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F" w:rsidRPr="00C34705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C34705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34705" w:rsidRDefault="0089587F" w:rsidP="0089587F">
      <w:pPr>
        <w:ind w:firstLine="4678"/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протокол від </w:t>
      </w:r>
      <w:r w:rsidR="00D3203B">
        <w:rPr>
          <w:rFonts w:ascii="Arial" w:hAnsi="Arial" w:cs="Arial"/>
          <w:sz w:val="22"/>
          <w:szCs w:val="22"/>
          <w:lang w:val="en-US"/>
        </w:rPr>
        <w:t>15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="00D3203B">
        <w:rPr>
          <w:rFonts w:ascii="Arial" w:hAnsi="Arial" w:cs="Arial"/>
          <w:sz w:val="22"/>
          <w:szCs w:val="22"/>
          <w:lang w:val="uk-UA"/>
        </w:rPr>
        <w:t>грудня</w:t>
      </w:r>
      <w:bookmarkStart w:id="0" w:name="_GoBack"/>
      <w:bookmarkEnd w:id="0"/>
      <w:r w:rsidRPr="00C34705">
        <w:rPr>
          <w:rFonts w:ascii="Arial" w:hAnsi="Arial" w:cs="Arial"/>
          <w:sz w:val="22"/>
          <w:szCs w:val="22"/>
          <w:lang w:val="uk-UA"/>
        </w:rPr>
        <w:t xml:space="preserve"> 2022 року</w:t>
      </w:r>
      <w:r w:rsidR="00E454DA" w:rsidRPr="00C34705">
        <w:rPr>
          <w:rFonts w:ascii="Arial" w:eastAsia="Calibri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D8620B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Pr="00C3470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F235FE" w:rsidRPr="00C34705" w:rsidRDefault="00F235FE" w:rsidP="00F235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ПРИВАТНЕ АКЦІОНЕРНЕ ТОВАРИСТВО 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«ПІДПРИЄМСТВО З ЕКСПЛУАТАЦІЇ ЕЛЕКТРИЧНИХ МЕРЕЖ 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«ЦЕНТРАЛЬНА ЕНЕРГЕТИЧНА КОМПАНІЯ»  </w:t>
            </w:r>
          </w:p>
          <w:p w:rsidR="005B0255" w:rsidRPr="00C34705" w:rsidRDefault="00F235FE" w:rsidP="00F235F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(ідентифікаціний код юридичної особи – код ЄДРПОУ 31793056)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E454DA" w:rsidRPr="00C34705" w:rsidRDefault="00E454D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БЮЛЕТЕНЬ</w:t>
            </w:r>
          </w:p>
          <w:p w:rsidR="00E454DA" w:rsidRPr="00C34705" w:rsidRDefault="00B31F0D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для кумулятивного голосування</w:t>
            </w:r>
            <w:r w:rsidR="00E454DA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на річних загальних зборах, які проводяться дистанційно </w:t>
            </w:r>
            <w:r w:rsidR="00C53CD4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</w:r>
            <w:r w:rsidR="00942FA0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2</w:t>
            </w:r>
            <w:r w:rsidR="000E098B" w:rsidRPr="00C3470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42FA0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грудня</w:t>
            </w:r>
            <w:r w:rsidR="00E454DA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2022 року</w:t>
            </w:r>
          </w:p>
          <w:p w:rsidR="00E454DA" w:rsidRPr="00C34705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(голосування на річних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зборах </w:t>
            </w:r>
          </w:p>
          <w:p w:rsidR="00F235FE" w:rsidRPr="00C34705" w:rsidRDefault="00F235FE" w:rsidP="00F235F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ПРИВАТНОГО АКЦІОНЕРНОГО ТОВАРИСТВА «ПІДПРИЄМСТВО З ЕКСПЛУАТАЦІЇ ЕЛЕКТРИЧНИХ МЕРЕЖ «ЦЕНТРАЛЬНА ЕНЕРГЕТИЧНА КОМПАНІЯ»</w:t>
            </w:r>
          </w:p>
          <w:p w:rsidR="00E454DA" w:rsidRPr="00C34705" w:rsidRDefault="00E454D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починається </w:t>
            </w:r>
            <w:r w:rsidR="00B31F0D"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16 </w:t>
            </w:r>
            <w:r w:rsidR="00942FA0"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грудня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2022 року та завершується о 18 годині 00 хв. </w:t>
            </w:r>
            <w:r w:rsidR="00942FA0"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0E098B"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942FA0"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грудня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2022 року)</w:t>
            </w:r>
          </w:p>
          <w:p w:rsidR="00E454DA" w:rsidRPr="00C34705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942FA0" w:rsidP="000E098B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  <w:r w:rsidR="000E098B" w:rsidRPr="00C347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грудня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2022 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Pr="00C34705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3470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E454DA" w:rsidRPr="00C34705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C3470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lastRenderedPageBreak/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34705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C34705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B31F0D" w:rsidRPr="00C34705" w:rsidRDefault="00B31F0D" w:rsidP="00B31F0D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B31F0D" w:rsidRPr="00C34705" w:rsidTr="00B31F0D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B31F0D" w:rsidRPr="00C34705" w:rsidRDefault="00B31F0D" w:rsidP="00B31F0D">
            <w:pPr>
              <w:contextualSpacing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  <w:t>Кумулятивне голосування з питань порядку денного:</w:t>
            </w:r>
          </w:p>
        </w:tc>
      </w:tr>
    </w:tbl>
    <w:p w:rsidR="00B31F0D" w:rsidRPr="00C34705" w:rsidRDefault="00B31F0D" w:rsidP="00B31F0D">
      <w:pPr>
        <w:pStyle w:val="af1"/>
        <w:contextualSpacing/>
        <w:rPr>
          <w:rFonts w:ascii="Arial" w:hAnsi="Arial" w:cs="Arial"/>
          <w:lang w:val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5102"/>
      </w:tblGrid>
      <w:tr w:rsidR="00FC26BB" w:rsidRPr="00C34705" w:rsidTr="00FC26BB">
        <w:trPr>
          <w:trHeight w:val="498"/>
        </w:trPr>
        <w:tc>
          <w:tcPr>
            <w:tcW w:w="2457" w:type="pct"/>
          </w:tcPr>
          <w:p w:rsidR="00FC26BB" w:rsidRPr="00C34705" w:rsidRDefault="00FC26BB" w:rsidP="00F235FE">
            <w:pPr>
              <w:contextualSpacing/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 w:rsidR="00F235FE"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10</w:t>
            </w: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2543" w:type="pct"/>
          </w:tcPr>
          <w:p w:rsidR="00FC26BB" w:rsidRPr="00C34705" w:rsidRDefault="00F235FE" w:rsidP="000960AF">
            <w:pPr>
              <w:pStyle w:val="af1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</w:pPr>
            <w:r w:rsidRPr="00C34705"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t>10. Обрання членів Наглядової ради ПрАТ “ПЕЕМ “ЦЕК”</w:t>
            </w:r>
          </w:p>
        </w:tc>
      </w:tr>
      <w:tr w:rsidR="00FC26BB" w:rsidRPr="00C34705" w:rsidTr="00FC26BB">
        <w:trPr>
          <w:trHeight w:val="498"/>
        </w:trPr>
        <w:tc>
          <w:tcPr>
            <w:tcW w:w="2457" w:type="pct"/>
            <w:vAlign w:val="center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Загальна кількість членів </w:t>
            </w:r>
            <w:r w:rsidR="003F3DAE"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Наглядової ради </w:t>
            </w: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Товариства, що обираються шляхом кумулятивного голосування</w:t>
            </w:r>
          </w:p>
        </w:tc>
        <w:tc>
          <w:tcPr>
            <w:tcW w:w="2543" w:type="pct"/>
            <w:vAlign w:val="center"/>
          </w:tcPr>
          <w:p w:rsidR="00FC26BB" w:rsidRPr="00C34705" w:rsidRDefault="00F235FE" w:rsidP="00F235FE">
            <w:pPr>
              <w:pStyle w:val="af1"/>
              <w:contextualSpacing/>
              <w:rPr>
                <w:rFonts w:ascii="Arial" w:hAnsi="Arial" w:cs="Arial"/>
                <w:b/>
                <w:lang w:val="uk-UA" w:eastAsia="ru-RU"/>
              </w:rPr>
            </w:pPr>
            <w:r w:rsidRPr="00C34705">
              <w:rPr>
                <w:rFonts w:ascii="Arial" w:hAnsi="Arial" w:cs="Arial"/>
                <w:b/>
                <w:lang w:val="uk-UA" w:eastAsia="ru-RU"/>
              </w:rPr>
              <w:t>3</w:t>
            </w:r>
            <w:r w:rsidR="00FC26BB" w:rsidRPr="00C34705">
              <w:rPr>
                <w:rFonts w:ascii="Arial" w:hAnsi="Arial" w:cs="Arial"/>
                <w:b/>
                <w:lang w:val="uk-UA" w:eastAsia="ru-RU"/>
              </w:rPr>
              <w:t xml:space="preserve"> (</w:t>
            </w:r>
            <w:r w:rsidRPr="00C34705">
              <w:rPr>
                <w:rFonts w:ascii="Arial" w:hAnsi="Arial" w:cs="Arial"/>
                <w:b/>
                <w:lang w:val="uk-UA" w:eastAsia="ru-RU"/>
              </w:rPr>
              <w:t>три</w:t>
            </w:r>
            <w:r w:rsidR="00FC26BB" w:rsidRPr="00C34705">
              <w:rPr>
                <w:rFonts w:ascii="Arial" w:hAnsi="Arial" w:cs="Arial"/>
                <w:b/>
                <w:lang w:val="uk-UA" w:eastAsia="ru-RU"/>
              </w:rPr>
              <w:t>)</w:t>
            </w:r>
          </w:p>
        </w:tc>
      </w:tr>
    </w:tbl>
    <w:p w:rsidR="00FC26BB" w:rsidRPr="00C34705" w:rsidRDefault="00FC26BB" w:rsidP="00FC26BB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6887"/>
      </w:tblGrid>
      <w:tr w:rsidR="00FC26BB" w:rsidRPr="00C34705" w:rsidTr="00FC26BB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FC26BB" w:rsidRPr="00C34705" w:rsidRDefault="00FC26BB" w:rsidP="00F235FE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Кількість кумулятивних голосів, що належать акціонеру, для кумулятивного голосування по питанню № </w:t>
            </w:r>
            <w:r w:rsidR="00F235FE"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: </w:t>
            </w: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uk-UA"/>
              </w:rPr>
              <w:t>1, 2</w:t>
            </w:r>
          </w:p>
        </w:tc>
      </w:tr>
      <w:tr w:rsidR="00FC26BB" w:rsidRPr="00C34705" w:rsidTr="00FC26BB">
        <w:trPr>
          <w:trHeight w:val="115"/>
        </w:trPr>
        <w:tc>
          <w:tcPr>
            <w:tcW w:w="10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 w:val="restart"/>
            <w:vAlign w:val="center"/>
          </w:tcPr>
          <w:p w:rsidR="00FC26BB" w:rsidRPr="00C34705" w:rsidRDefault="00FC26BB" w:rsidP="00FC26BB">
            <w:pPr>
              <w:contextualSpacing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lastRenderedPageBreak/>
              <w:t>(кількість голосів числом)</w:t>
            </w: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  <w:r w:rsidRPr="00C34705">
        <w:rPr>
          <w:rFonts w:ascii="Arial" w:hAnsi="Arial" w:cs="Arial"/>
          <w:i/>
          <w:sz w:val="22"/>
          <w:szCs w:val="22"/>
          <w:vertAlign w:val="superscript"/>
          <w:lang w:val="uk-UA"/>
        </w:rPr>
        <w:t>1</w:t>
      </w:r>
      <w:r w:rsidRPr="00C34705">
        <w:rPr>
          <w:rFonts w:ascii="Arial" w:hAnsi="Arial" w:cs="Arial"/>
          <w:i/>
          <w:sz w:val="22"/>
          <w:szCs w:val="22"/>
          <w:lang w:val="uk-UA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  <w:r w:rsidRPr="00C34705">
        <w:rPr>
          <w:rFonts w:ascii="Arial" w:hAnsi="Arial" w:cs="Arial"/>
          <w:i/>
          <w:sz w:val="22"/>
          <w:szCs w:val="22"/>
          <w:vertAlign w:val="superscript"/>
          <w:lang w:val="uk-UA"/>
        </w:rPr>
        <w:t>2</w:t>
      </w:r>
      <w:r w:rsidRPr="00C34705">
        <w:rPr>
          <w:rFonts w:ascii="Arial" w:hAnsi="Arial" w:cs="Arial"/>
          <w:i/>
          <w:sz w:val="22"/>
          <w:szCs w:val="22"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C26BB" w:rsidRPr="00C34705" w:rsidTr="00FC26BB">
        <w:trPr>
          <w:trHeight w:val="591"/>
        </w:trPr>
        <w:tc>
          <w:tcPr>
            <w:tcW w:w="9911" w:type="dxa"/>
            <w:shd w:val="clear" w:color="auto" w:fill="auto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F235FE" w:rsidRPr="00C34705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:rsidR="00FC26BB" w:rsidRPr="00C34705" w:rsidRDefault="00C34705" w:rsidP="00FC26B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182215">
              <w:rPr>
                <w:rFonts w:ascii="Arial" w:hAnsi="Arial" w:cs="Arial"/>
                <w:sz w:val="22"/>
                <w:szCs w:val="22"/>
                <w:lang w:val="uk-UA"/>
              </w:rPr>
              <w:t>Загальний перелік кандидатів до складу Наглядової ради</w:t>
            </w:r>
            <w:r w:rsidRPr="00674CBC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:rsidR="00F235FE" w:rsidRPr="00C34705" w:rsidRDefault="00F235FE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b/>
                <w:iCs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lang w:val="uk-UA"/>
              </w:rPr>
              <w:t>Бойко Ігор Іванович</w:t>
            </w:r>
            <w:r w:rsidR="00C34705">
              <w:rPr>
                <w:rFonts w:ascii="Arial" w:hAnsi="Arial" w:cs="Arial"/>
                <w:b/>
                <w:iCs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iCs/>
                <w:lang w:val="uk-UA"/>
              </w:rPr>
              <w:t>представник акціонера - ПЗНВІФ «Сьомий» Товариства з обмеженою відповідальністю «Компанія з управління активами «Сварог Ессет Менеджмент» (код за ЄДРІСІ 233821)</w:t>
            </w:r>
            <w:r w:rsidRPr="00C34705">
              <w:rPr>
                <w:rFonts w:ascii="Arial" w:hAnsi="Arial" w:cs="Arial"/>
                <w:b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Рік народження – 1965.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Особа (особи), що внесла(и) пропозицію щодо даного кандидата – 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шт. простих іменних акцій Товариства.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Кількість, тип та/або клас належних кандидату акцій ПрАТ «ПЕЕМ «ЦЕК»: кандидат є власником 1 (одна) шт. простих іменних акцій ПрАТ «ПЕЕМ «ЦЕК».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Освіта: Запорізький машинобудівний інститут ім. В.Я.Чубаря, закінчив у 1989 році, за спеціальністю «інженер машин».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Місце роботи: Товариство з обмеженою відповідальністю «Енергетичний стандарт (Україна)», посада: радник Генерального директора з енергетичних питань.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Інформація про стаж роботи протягом останніх п’яти років:</w:t>
            </w:r>
          </w:p>
          <w:p w:rsidR="005F3FD2" w:rsidRPr="00C34705" w:rsidRDefault="005F3FD2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 2004 року по 20.11.2015 року – Представництво “Energy Standard Group S.A.», радник;</w:t>
            </w:r>
          </w:p>
          <w:p w:rsidR="005F3FD2" w:rsidRPr="00C34705" w:rsidRDefault="005F3FD2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 23.11.2015 року по теперішній час - Товариство з обмеженою відповідальністю «Енергетичний стандарт (Україна)», радник Генерального директора з енергетичних питань.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Непогашеної (не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знятої) судимості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Заборони обіймати певні посади та/або займатись певною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афілійованою особою Товариства.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акціонери Товариства, власники 10 і більше відсотків простих акцій, що є афілійованими особами кандидата - 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 шт. простих іменних акцій Товариства.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представником акціонера - 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шт. простих іменних акцій ПрАТ «ПЕЕМ «ЦЕК».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незалежним директором.</w:t>
            </w:r>
          </w:p>
          <w:p w:rsidR="005F3FD2" w:rsidRPr="00C34705" w:rsidRDefault="005A63D5" w:rsidP="005F3FD2">
            <w:pPr>
              <w:ind w:left="567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lastRenderedPageBreak/>
              <w:t xml:space="preserve">2.1. </w:t>
            </w:r>
            <w:r w:rsidR="00FB3595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  </w:t>
            </w:r>
            <w:r w:rsidR="005F3FD2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Івахно Віталій Валерійович</w:t>
            </w:r>
            <w:r w:rsid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>представник акціонера - ТОВАРИСТВА З ОБМЕЖЕНОЮ ВІДПОВІДАЛЬНІСТЮ «ЕНЕРГЕТИЧНІ ПРОЕКТИ»</w:t>
            </w:r>
            <w:r w:rsidR="005F3FD2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Рік народження – 1971.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Особа (особи), що внесла(и) пропозицію щодо даного кандидата – ТОВАРИСТВО З ОБМЕЖЕНОЮ ВІДПОВІДАЛЬНІСТЮ «ЕНЕРГЕТИЧНІ ПРОЕКТИ», що є власником 737 698 (сімсот тридцять сім тисяч шістсот дев’яносто  вісім) шт. простих іменних акцій ПрАТ «ПЕЕМ «ЦЕК».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Кількість, тип та/або клас належних кандидату акцій ПрАТ «ПЕЕМ «ЦЕК»: кандидат не володіє акціями ПрАТ «ПЕЕМ «ЦЕК».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Освіта: Запорізький індустріальний інститут, закінчив у 1993 році, за спеціальністю «промислова електроніка», кваліфікація – інженер електронної техніки. Запорізький державний університет, закінчив у 1999 році, за спеціальністю «облік та аудит», кваліфікація – економіст.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Місце роботи: Акціонерне товариство «ВІННИЦЯОБЛЕНЕРГО», посада – член Наглядової ради.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Інформація про стаж роботи протягом останніх п’яти років: </w:t>
            </w:r>
          </w:p>
          <w:p w:rsidR="005F3FD2" w:rsidRPr="00C34705" w:rsidRDefault="005F3FD2" w:rsidP="00BF40E8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 01.01.2013 року по 30.11.2015 року - ТОВ «ЕНЕРДЖІ КОНСАЛТІНГ», директор департаменту економіки та фінансів;</w:t>
            </w:r>
          </w:p>
          <w:p w:rsidR="005F3FD2" w:rsidRPr="00C34705" w:rsidRDefault="005F3FD2" w:rsidP="00BF40E8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 01.12.2015 року по 30.04.2018 року - Товариство з обмеженою відповідальністю «Енергетичний стандарт (Україна)», радник Генерального директора з фінансово-економічних питань;</w:t>
            </w:r>
          </w:p>
          <w:p w:rsidR="005F3FD2" w:rsidRPr="00C34705" w:rsidRDefault="005F3FD2" w:rsidP="00BF40E8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 02.05.2018 року по теперішній час - Акціонерне товариство «ВІННИЦЯОБЛЕНЕРГО», член Наглядової ради.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Непогашеної (не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знятої) судимості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Заборони обіймати певні посади та/або займатись певною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афілійованою особою Товариства.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акціонери Товариства, власники 10 і більше відсотків простих акцій, що є афілійованими особами кандидата - ТОВАРИСТВО З ОБМЕЖЕНОЮ ВІДПОВІДАЛЬНІСТЮ “ЕНЕРГЕТИЧНІ ПРОЕКТИ”, що є власником 737 698 шт. простих іменних акцій Товариства.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представником акціонера - ТОВАРИСТВА З ОБМЕЖЕНОЮ ВІДПОВІДАЛЬНІСТЮ «ЕНЕРГЕТИЧНІ ПРОЕКТИ», що є власником 737 698  шт. простих іменних акцій ПрАТ «ПЕЕМ «ЦЕК».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незалежним директором.</w:t>
            </w:r>
          </w:p>
          <w:p w:rsidR="00FB3595" w:rsidRPr="00C34705" w:rsidRDefault="005A63D5" w:rsidP="00FB3595">
            <w:pPr>
              <w:ind w:left="567" w:hanging="567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3.1.</w:t>
            </w:r>
            <w:r w:rsid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Машковцев Сергій Вячеславович</w:t>
            </w:r>
            <w:r w:rsid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 w:rsidR="00C34705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 (код за ЄДРІСІ 233821)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5F3FD2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3.2.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Рік народження – 1974.</w:t>
            </w:r>
          </w:p>
          <w:p w:rsidR="00FB3595" w:rsidRPr="00C34705" w:rsidRDefault="00FB3595" w:rsidP="005F3FD2">
            <w:pPr>
              <w:ind w:left="567" w:hanging="567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3.  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Особа (особи), що внесла(и) пропозицію щодо даного кандидата – </w:t>
            </w:r>
            <w:r w:rsidR="005F3FD2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ПЗНВІФ «Сьомий» Товариства з обмеженою відповідальністю «Компанія з управління активами «Сварог Ессет Менеджмент» (код за ЄДРІСІ 233821), що є власником </w:t>
            </w:r>
            <w:r w:rsidR="005F3FD2" w:rsidRPr="00C34705">
              <w:rPr>
                <w:rFonts w:ascii="Arial" w:hAnsi="Arial" w:cs="Arial"/>
                <w:sz w:val="22"/>
                <w:szCs w:val="22"/>
                <w:lang w:val="uk-UA"/>
              </w:rPr>
              <w:t>1 079 974</w:t>
            </w:r>
            <w:r w:rsidR="005F3FD2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шт. простих іменних акцій Товариства.</w:t>
            </w:r>
          </w:p>
          <w:p w:rsidR="00FB3595" w:rsidRPr="00C34705" w:rsidRDefault="00FB3595" w:rsidP="005F3FD2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Кількість, тип та/або клас належних кандидату акцій Товариства: </w:t>
            </w:r>
            <w:r w:rsidR="005F3FD2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>кандидат не є власником простих іменних акцій Товариства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Освіта: Запорізький державний університет, закінчив в 1996 році, спеціальність правознавство, кваліфікація юрист.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Місце роботи: ТОВ «Компанія з управління активами «Сварог Ессет Менеджмент», посада: директор департаменту з управління активами, ТОВ «Енергетичні проекти», посада: Директор.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Інформація про стаж роботи протягом останніх п’яти років: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.1.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з 01.09.2011р. по 31.12.2015р. - ТОВ «Енергетичний Стандарт (Україна)», посада: головний юрисконсульт з питань корпоративного управління;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.2.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з 04.01.2016р. по теперішній час - ТОВ «Компанія з управління активами «Сварог Ессет Менеджмент», посада: директор департаменту з управління активами.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Непогашеної (незнятої) судимості немає.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Заборони обіймати певні посади та/або займатись певною діяльністю немає.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Кандидат є афілійованою особою Товариства.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Акціонери Товариства, власники 10 і більше відсотків простих акцій, що є афілійованими особами кандидата - </w:t>
            </w:r>
            <w:r w:rsidR="00F7559D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ПЗНВІФ «Сьомий» Товариства з обмеженою відповідальністю «Компанія з управління активами «Сварог Ессет Менеджмент» (код за ЄДРІСІ 233821), що є власником </w:t>
            </w:r>
            <w:r w:rsidR="00F7559D" w:rsidRPr="00C34705">
              <w:rPr>
                <w:rFonts w:ascii="Arial" w:hAnsi="Arial" w:cs="Arial"/>
                <w:sz w:val="22"/>
                <w:szCs w:val="22"/>
                <w:lang w:val="uk-UA"/>
              </w:rPr>
              <w:t>1 079 974</w:t>
            </w:r>
            <w:r w:rsidR="00F7559D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простих іменних акцій Товариства, ТОВ «Енергетичні проекти», що є власником 737 698 шт.простих іменних акцій Товариства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Посадових осіб Товариства, що є афілійованими особами кандидата, немає.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Кандидат є представником акціонера - </w:t>
            </w:r>
            <w:r w:rsidR="00F7559D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ПЗНВІФ «Сьомий» Товариства з обмеженою відповідальністю «Компанія з управління активами «Сварог Ессет Менеджмент» (код за ЄДРІСІ 233821), що є власником </w:t>
            </w:r>
            <w:r w:rsidR="00F7559D" w:rsidRPr="00C34705">
              <w:rPr>
                <w:rFonts w:ascii="Arial" w:hAnsi="Arial" w:cs="Arial"/>
                <w:sz w:val="22"/>
                <w:szCs w:val="22"/>
                <w:lang w:val="uk-UA"/>
              </w:rPr>
              <w:t>1 079 974</w:t>
            </w:r>
            <w:r w:rsidR="00F7559D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шт. простих іменних акцій Товариства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5A63D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  Кандидат не є незалежним директором.</w:t>
            </w:r>
          </w:p>
          <w:p w:rsidR="00FB3595" w:rsidRPr="00C34705" w:rsidRDefault="00FB3595" w:rsidP="00FB359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FB3595" w:rsidRPr="00C34705" w:rsidRDefault="005A63D5" w:rsidP="00214AF1">
            <w:pPr>
              <w:ind w:left="567" w:hanging="567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4.1.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46F03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214AF1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B3595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Терещук Олександр Олександрович</w:t>
            </w:r>
            <w:r w:rsid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>представник акціонера - ПЗНВІФ «Сьомий» Товариства з обмеженою відповідальністю «Компанія з управління активами «Сварог Ессет Менеджмент» (код за ЄДРІСІ 233821)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Рік народження – </w:t>
            </w:r>
            <w:r w:rsidRPr="00C34705">
              <w:rPr>
                <w:rFonts w:ascii="Arial" w:hAnsi="Arial" w:cs="Arial"/>
                <w:iCs/>
                <w:lang w:val="uk-UA"/>
              </w:rPr>
              <w:t>1971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Особа (особи), що внесла(и) пропозицію щодо даного кандидата – 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шт. простих іменних акцій Товариства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Кількість, тип та/або клас належних кандидату акцій 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ПрАТ «ПЕЕМ «ЦЕК»: кандидат не володіє акціями ПрАТ «ПЕЕМ «ЦЕК»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Освіта: </w:t>
            </w:r>
            <w:r w:rsidRPr="00C34705">
              <w:rPr>
                <w:rFonts w:ascii="Arial" w:hAnsi="Arial" w:cs="Arial"/>
                <w:iCs/>
                <w:lang w:val="uk-UA"/>
              </w:rPr>
              <w:t>Вінницький державний педагогічний університет, закінчив у 1994 році, за спеціальністю «викладач історії та права», кваліфікація – вчитель історії та права; Академія Служби безпеки України, закінчив у 1998 році, за спеціальністю «правознавство», кваліфікація – спеціаліст права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Місце роботи: ТОВ «УКРЕНЕРГОРЕЄСТР», Провідний юрисконсульт.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Інформація про стаж роботи протягом останніх п’яти років:</w:t>
            </w:r>
          </w:p>
          <w:p w:rsidR="00FB3595" w:rsidRPr="00C34705" w:rsidRDefault="00FB3595" w:rsidP="00214AF1">
            <w:pPr>
              <w:pStyle w:val="af6"/>
              <w:numPr>
                <w:ilvl w:val="2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з 01.09.2011 по </w:t>
            </w:r>
            <w:r w:rsidRPr="00C34705">
              <w:rPr>
                <w:rFonts w:ascii="Arial" w:hAnsi="Arial" w:cs="Arial"/>
              </w:rPr>
              <w:t>17</w:t>
            </w:r>
            <w:r w:rsidRPr="00C34705">
              <w:rPr>
                <w:rFonts w:ascii="Arial" w:hAnsi="Arial" w:cs="Arial"/>
                <w:lang w:val="uk-UA"/>
              </w:rPr>
              <w:t>.</w:t>
            </w:r>
            <w:r w:rsidRPr="00C34705">
              <w:rPr>
                <w:rFonts w:ascii="Arial" w:hAnsi="Arial" w:cs="Arial"/>
              </w:rPr>
              <w:t>07</w:t>
            </w:r>
            <w:r w:rsidRPr="00C34705">
              <w:rPr>
                <w:rFonts w:ascii="Arial" w:hAnsi="Arial" w:cs="Arial"/>
                <w:lang w:val="uk-UA"/>
              </w:rPr>
              <w:t>.</w:t>
            </w:r>
            <w:r w:rsidRPr="00C34705">
              <w:rPr>
                <w:rFonts w:ascii="Arial" w:hAnsi="Arial" w:cs="Arial"/>
              </w:rPr>
              <w:t>15</w:t>
            </w:r>
            <w:r w:rsidRPr="00C34705">
              <w:rPr>
                <w:rFonts w:ascii="Arial" w:hAnsi="Arial" w:cs="Arial"/>
                <w:lang w:val="uk-UA"/>
              </w:rPr>
              <w:t xml:space="preserve"> - Товариство з обмеженою відповідальністю «Енергетичний стандарт (Україна)», головний юрисконсульт з питань у галузі  електроенергетики;</w:t>
            </w:r>
          </w:p>
          <w:p w:rsidR="00FB3595" w:rsidRPr="00C34705" w:rsidRDefault="00FB3595" w:rsidP="00214AF1">
            <w:pPr>
              <w:pStyle w:val="af6"/>
              <w:numPr>
                <w:ilvl w:val="2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з 18.07.2015 по 31.07.18 – Компанія ENERGY STANDARD FUND MANAGEMENT LIMITED, Голова представництва;</w:t>
            </w:r>
          </w:p>
          <w:p w:rsidR="00FB3595" w:rsidRPr="00C34705" w:rsidRDefault="00FB3595" w:rsidP="00214AF1">
            <w:pPr>
              <w:pStyle w:val="af6"/>
              <w:numPr>
                <w:ilvl w:val="2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з 01.08.2018 по теперішній час – ТОВ «УКРЕНЕРГОРЕЄСТР», Провідний юрисконсульт.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Непогашеної (не</w:t>
            </w:r>
            <w:r w:rsidR="00214AF1" w:rsidRPr="00C34705">
              <w:rPr>
                <w:rFonts w:ascii="Arial" w:hAnsi="Arial" w:cs="Arial"/>
                <w:lang w:val="uk-UA"/>
              </w:rPr>
              <w:t>знятої) судимості не</w:t>
            </w:r>
            <w:r w:rsidRPr="00C34705">
              <w:rPr>
                <w:rFonts w:ascii="Arial" w:hAnsi="Arial" w:cs="Arial"/>
                <w:lang w:val="uk-UA"/>
              </w:rPr>
              <w:t>має.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Заборони обіймати певні посади та/або займатись певною</w:t>
            </w:r>
            <w:r w:rsidR="00214AF1" w:rsidRPr="00C34705">
              <w:rPr>
                <w:rFonts w:ascii="Arial" w:hAnsi="Arial" w:cs="Arial"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lang w:val="uk-UA"/>
              </w:rPr>
              <w:t>має.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lastRenderedPageBreak/>
              <w:t>Кандидат є афілійованою особою Товариства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Акціонери Товариства, власники 10 і більше відсотків простих акцій, що є афілійованими особами кандидата - 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шт. простих іменних акцій Товариства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214AF1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Кандидат є представником акціонера - 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 (код за ЄДРІСІ 233821), що є власником 1 079 974 шт. простих іменних акцій Товариства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FC26BB" w:rsidRPr="00C34705" w:rsidRDefault="00FB3595" w:rsidP="00F7559D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Кандидат не є незалежним директором.</w:t>
            </w:r>
          </w:p>
        </w:tc>
      </w:tr>
    </w:tbl>
    <w:p w:rsidR="00FC26BB" w:rsidRPr="00C34705" w:rsidRDefault="00FC26BB" w:rsidP="00FC26BB">
      <w:pPr>
        <w:pStyle w:val="af1"/>
        <w:contextualSpacing/>
        <w:rPr>
          <w:rFonts w:ascii="Arial" w:hAnsi="Arial" w:cs="Arial"/>
          <w:i/>
          <w:lang w:val="uk-UA"/>
        </w:rPr>
      </w:pPr>
    </w:p>
    <w:p w:rsidR="00FC26BB" w:rsidRPr="00C34705" w:rsidRDefault="00FC26BB" w:rsidP="00FC26BB">
      <w:pPr>
        <w:pStyle w:val="af1"/>
        <w:contextualSpacing/>
        <w:rPr>
          <w:rFonts w:ascii="Arial" w:hAnsi="Arial" w:cs="Arial"/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6595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FC26BB" w:rsidRPr="00C34705" w:rsidTr="00FC26BB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C26BB" w:rsidRPr="00C34705" w:rsidRDefault="00FC26BB" w:rsidP="00FC26BB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FC26BB" w:rsidRPr="00C34705" w:rsidTr="00DA1D82">
        <w:trPr>
          <w:trHeight w:val="577"/>
          <w:jc w:val="center"/>
        </w:trPr>
        <w:tc>
          <w:tcPr>
            <w:tcW w:w="227" w:type="pct"/>
            <w:vAlign w:val="center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253" w:type="pct"/>
            <w:vAlign w:val="center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Кандидат</w:t>
            </w:r>
          </w:p>
        </w:tc>
        <w:tc>
          <w:tcPr>
            <w:tcW w:w="1519" w:type="pct"/>
            <w:gridSpan w:val="10"/>
            <w:vAlign w:val="center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Кількість кумулятивних голосів (числом)</w:t>
            </w:r>
          </w:p>
        </w:tc>
      </w:tr>
      <w:tr w:rsidR="00FC26BB" w:rsidRPr="00C34705" w:rsidTr="00DA1D82">
        <w:trPr>
          <w:trHeight w:val="450"/>
          <w:jc w:val="center"/>
        </w:trPr>
        <w:tc>
          <w:tcPr>
            <w:tcW w:w="227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3253" w:type="pct"/>
          </w:tcPr>
          <w:p w:rsidR="00FC26BB" w:rsidRPr="00C34705" w:rsidRDefault="00F7559D" w:rsidP="00FC26B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Бойко Ігор Іванович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0960AF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 (код за ЄДРІСІ 233821)</w:t>
            </w:r>
            <w:r w:rsidR="000960AF"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D8620B" w:rsidTr="00DA1D82">
        <w:trPr>
          <w:trHeight w:val="450"/>
          <w:jc w:val="center"/>
        </w:trPr>
        <w:tc>
          <w:tcPr>
            <w:tcW w:w="227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3253" w:type="pct"/>
          </w:tcPr>
          <w:p w:rsidR="00FC26BB" w:rsidRPr="00C34705" w:rsidRDefault="00F7559D" w:rsidP="00FC26B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Івахно Віталій Валерійович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ТОВАРИСТВО З ОБМЕЖЕНОЮ ВІДПОВІДАЛЬНІСТЮ «ЕНЕРГЕТИЧНІ ПРОЕКТИ»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C34705" w:rsidTr="00DA1D82">
        <w:trPr>
          <w:trHeight w:val="450"/>
          <w:jc w:val="center"/>
        </w:trPr>
        <w:tc>
          <w:tcPr>
            <w:tcW w:w="227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3253" w:type="pct"/>
          </w:tcPr>
          <w:p w:rsidR="00FC26BB" w:rsidRPr="00C34705" w:rsidRDefault="00DA1D82" w:rsidP="00FC26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Машковцев Сергій Вячеславович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представник акціонера - ПЗНВІФ «Сьомий» Товариства з обмеженою відповідальністю «Компанія з управління активами «Сварог Ессет Менеджмент» (код за ЄДРІСІ 233821).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C34705" w:rsidTr="00DA1D82">
        <w:trPr>
          <w:trHeight w:val="450"/>
          <w:jc w:val="center"/>
        </w:trPr>
        <w:tc>
          <w:tcPr>
            <w:tcW w:w="227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3253" w:type="pct"/>
          </w:tcPr>
          <w:p w:rsidR="00FC26BB" w:rsidRPr="00C34705" w:rsidRDefault="00DA1D82" w:rsidP="00716747">
            <w:pPr>
              <w:tabs>
                <w:tab w:val="num" w:pos="252"/>
              </w:tabs>
              <w:ind w:right="5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Терещук Олександр Олександрович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F46F03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представник акціонера - ПЗНВІФ «Сьомий» Товариства з обмеженою відповідальністю «Компанія з управління активами «Сварог Ессет Менеджмент» (код за ЄДРІСІ 233821).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FC26BB" w:rsidRPr="00C34705" w:rsidRDefault="00FC26BB" w:rsidP="00FC26BB">
      <w:pPr>
        <w:pStyle w:val="af1"/>
        <w:contextualSpacing/>
        <w:rPr>
          <w:rFonts w:ascii="Arial" w:hAnsi="Arial" w:cs="Arial"/>
          <w:lang w:val="uk-UA"/>
        </w:rPr>
      </w:pPr>
    </w:p>
    <w:p w:rsidR="00EE6111" w:rsidRPr="00C34705" w:rsidRDefault="00EE6111" w:rsidP="00B31F0D">
      <w:pPr>
        <w:rPr>
          <w:rFonts w:ascii="Arial" w:hAnsi="Arial" w:cs="Arial"/>
          <w:sz w:val="22"/>
          <w:szCs w:val="22"/>
        </w:rPr>
      </w:pPr>
    </w:p>
    <w:sectPr w:rsidR="00EE6111" w:rsidRPr="00C34705" w:rsidSect="00DA1D82">
      <w:footerReference w:type="default" r:id="rId8"/>
      <w:pgSz w:w="11906" w:h="16838"/>
      <w:pgMar w:top="426" w:right="567" w:bottom="284" w:left="1418" w:header="708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77" w:rsidRDefault="002F2477">
      <w:r>
        <w:separator/>
      </w:r>
    </w:p>
  </w:endnote>
  <w:endnote w:type="continuationSeparator" w:id="0">
    <w:p w:rsidR="002F2477" w:rsidRDefault="002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461665">
      <w:trPr>
        <w:trHeight w:val="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pStyle w:val="af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D3203B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77" w:rsidRDefault="002F2477">
      <w:r>
        <w:separator/>
      </w:r>
    </w:p>
  </w:footnote>
  <w:footnote w:type="continuationSeparator" w:id="0">
    <w:p w:rsidR="002F2477" w:rsidRDefault="002F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B3"/>
    <w:rsid w:val="000960AF"/>
    <w:rsid w:val="000C1162"/>
    <w:rsid w:val="000C4D7F"/>
    <w:rsid w:val="000E098B"/>
    <w:rsid w:val="00192692"/>
    <w:rsid w:val="00195656"/>
    <w:rsid w:val="001C4F13"/>
    <w:rsid w:val="00214AF1"/>
    <w:rsid w:val="00236022"/>
    <w:rsid w:val="00283D89"/>
    <w:rsid w:val="0029578C"/>
    <w:rsid w:val="002F2477"/>
    <w:rsid w:val="00340DFB"/>
    <w:rsid w:val="0039347E"/>
    <w:rsid w:val="003F3DAE"/>
    <w:rsid w:val="00461665"/>
    <w:rsid w:val="004741DC"/>
    <w:rsid w:val="004C5418"/>
    <w:rsid w:val="00546422"/>
    <w:rsid w:val="005646A9"/>
    <w:rsid w:val="00575C8D"/>
    <w:rsid w:val="00586142"/>
    <w:rsid w:val="00593B16"/>
    <w:rsid w:val="005A63D5"/>
    <w:rsid w:val="005B0255"/>
    <w:rsid w:val="005F3FD2"/>
    <w:rsid w:val="00654056"/>
    <w:rsid w:val="006B1B9C"/>
    <w:rsid w:val="00716747"/>
    <w:rsid w:val="007E041A"/>
    <w:rsid w:val="0089587F"/>
    <w:rsid w:val="008A21DF"/>
    <w:rsid w:val="008B78FB"/>
    <w:rsid w:val="008F65E2"/>
    <w:rsid w:val="00905D2E"/>
    <w:rsid w:val="00942FA0"/>
    <w:rsid w:val="009F7C2F"/>
    <w:rsid w:val="00A669EA"/>
    <w:rsid w:val="00AA6C4B"/>
    <w:rsid w:val="00AC74A9"/>
    <w:rsid w:val="00B12EB3"/>
    <w:rsid w:val="00B31F0D"/>
    <w:rsid w:val="00B46399"/>
    <w:rsid w:val="00B62FD0"/>
    <w:rsid w:val="00BC3EEA"/>
    <w:rsid w:val="00BF40E8"/>
    <w:rsid w:val="00C31055"/>
    <w:rsid w:val="00C34705"/>
    <w:rsid w:val="00C365FF"/>
    <w:rsid w:val="00C4142E"/>
    <w:rsid w:val="00C53716"/>
    <w:rsid w:val="00C53CD4"/>
    <w:rsid w:val="00CA34FF"/>
    <w:rsid w:val="00CB2D28"/>
    <w:rsid w:val="00CB591D"/>
    <w:rsid w:val="00CC5D91"/>
    <w:rsid w:val="00D3203B"/>
    <w:rsid w:val="00D8620B"/>
    <w:rsid w:val="00D92F41"/>
    <w:rsid w:val="00DA1D82"/>
    <w:rsid w:val="00E06A32"/>
    <w:rsid w:val="00E10E58"/>
    <w:rsid w:val="00E454DA"/>
    <w:rsid w:val="00EB323A"/>
    <w:rsid w:val="00EB6D53"/>
    <w:rsid w:val="00EE6111"/>
    <w:rsid w:val="00F235FE"/>
    <w:rsid w:val="00F24CAC"/>
    <w:rsid w:val="00F3634A"/>
    <w:rsid w:val="00F36AEA"/>
    <w:rsid w:val="00F46F03"/>
    <w:rsid w:val="00F7559D"/>
    <w:rsid w:val="00FA2BAF"/>
    <w:rsid w:val="00FB3595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F31A47-D135-46CC-8679-14EB0960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B73D-D46F-4F23-B5E8-CE709E6D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vsysa</cp:lastModifiedBy>
  <cp:revision>3</cp:revision>
  <cp:lastPrinted>2022-04-26T06:38:00Z</cp:lastPrinted>
  <dcterms:created xsi:type="dcterms:W3CDTF">2022-12-15T00:11:00Z</dcterms:created>
  <dcterms:modified xsi:type="dcterms:W3CDTF">2022-12-19T11:43:00Z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