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587F" w:rsidRPr="00C34705" w:rsidRDefault="0089587F" w:rsidP="0089587F">
      <w:pPr>
        <w:pStyle w:val="msonormalcxspmiddle"/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>ЗАТВЕРДЖЕНО</w:t>
      </w:r>
    </w:p>
    <w:p w:rsidR="0089587F" w:rsidRPr="00C34705" w:rsidRDefault="0089587F" w:rsidP="0089587F">
      <w:pPr>
        <w:pStyle w:val="msonormalcxspmiddle"/>
        <w:tabs>
          <w:tab w:val="left" w:pos="5103"/>
        </w:tabs>
        <w:spacing w:before="0" w:after="0"/>
        <w:contextualSpacing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 xml:space="preserve">рішенням Наглядової ради </w:t>
      </w:r>
    </w:p>
    <w:p w:rsidR="00E454DA" w:rsidRPr="00C527D5" w:rsidRDefault="0089587F" w:rsidP="00A909D5">
      <w:pPr>
        <w:ind w:firstLine="3261"/>
        <w:jc w:val="right"/>
        <w:rPr>
          <w:rFonts w:ascii="Arial" w:hAnsi="Arial" w:cs="Arial"/>
          <w:sz w:val="22"/>
          <w:szCs w:val="22"/>
          <w:lang w:val="uk-UA"/>
        </w:rPr>
      </w:pPr>
      <w:r w:rsidRPr="00C34705">
        <w:rPr>
          <w:rFonts w:ascii="Arial" w:hAnsi="Arial" w:cs="Arial"/>
          <w:sz w:val="22"/>
          <w:szCs w:val="22"/>
          <w:lang w:val="uk-UA"/>
        </w:rPr>
        <w:t>протокол</w:t>
      </w:r>
      <w:r w:rsidR="00A909D5">
        <w:rPr>
          <w:rFonts w:ascii="Arial" w:hAnsi="Arial" w:cs="Arial"/>
          <w:sz w:val="22"/>
          <w:szCs w:val="22"/>
          <w:lang w:val="uk-UA"/>
        </w:rPr>
        <w:t xml:space="preserve"> засідання</w:t>
      </w:r>
      <w:r w:rsidR="00C527D5">
        <w:rPr>
          <w:rFonts w:ascii="Arial" w:hAnsi="Arial" w:cs="Arial"/>
          <w:sz w:val="22"/>
          <w:szCs w:val="22"/>
          <w:lang w:val="uk-UA"/>
        </w:rPr>
        <w:t xml:space="preserve"> </w:t>
      </w:r>
      <w:r w:rsidRPr="00C34705">
        <w:rPr>
          <w:rFonts w:ascii="Arial" w:hAnsi="Arial" w:cs="Arial"/>
          <w:sz w:val="22"/>
          <w:szCs w:val="22"/>
          <w:lang w:val="uk-UA"/>
        </w:rPr>
        <w:t xml:space="preserve">від </w:t>
      </w:r>
      <w:r w:rsidR="00E020FD">
        <w:rPr>
          <w:rFonts w:ascii="Arial" w:hAnsi="Arial" w:cs="Arial"/>
          <w:sz w:val="22"/>
          <w:szCs w:val="22"/>
          <w:lang w:val="uk-UA"/>
        </w:rPr>
        <w:t xml:space="preserve">10 </w:t>
      </w:r>
      <w:bookmarkStart w:id="0" w:name="_GoBack"/>
      <w:bookmarkEnd w:id="0"/>
      <w:r w:rsidR="00FC74A4">
        <w:rPr>
          <w:rFonts w:ascii="Arial" w:hAnsi="Arial" w:cs="Arial"/>
          <w:sz w:val="22"/>
          <w:szCs w:val="22"/>
          <w:lang w:val="uk-UA"/>
        </w:rPr>
        <w:t>квіт</w:t>
      </w:r>
      <w:r w:rsidR="002572C4">
        <w:rPr>
          <w:rFonts w:ascii="Arial" w:hAnsi="Arial" w:cs="Arial"/>
          <w:sz w:val="22"/>
          <w:szCs w:val="22"/>
          <w:lang w:val="uk-UA"/>
        </w:rPr>
        <w:t>ня</w:t>
      </w:r>
      <w:r w:rsidRPr="00C34705">
        <w:rPr>
          <w:rFonts w:ascii="Arial" w:hAnsi="Arial" w:cs="Arial"/>
          <w:sz w:val="22"/>
          <w:szCs w:val="22"/>
          <w:lang w:val="uk-UA"/>
        </w:rPr>
        <w:t xml:space="preserve"> 202</w:t>
      </w:r>
      <w:r w:rsidR="00177AFB">
        <w:rPr>
          <w:rFonts w:ascii="Arial" w:hAnsi="Arial" w:cs="Arial"/>
          <w:sz w:val="22"/>
          <w:szCs w:val="22"/>
          <w:lang w:val="uk-UA"/>
        </w:rPr>
        <w:t>6</w:t>
      </w:r>
      <w:r w:rsidRPr="00C34705">
        <w:rPr>
          <w:rFonts w:ascii="Arial" w:hAnsi="Arial" w:cs="Arial"/>
          <w:sz w:val="22"/>
          <w:szCs w:val="22"/>
          <w:lang w:val="uk-UA"/>
        </w:rPr>
        <w:t xml:space="preserve"> року</w:t>
      </w:r>
      <w:r w:rsidR="00E454DA" w:rsidRPr="00C527D5">
        <w:rPr>
          <w:rFonts w:ascii="Arial" w:hAnsi="Arial" w:cs="Arial"/>
          <w:sz w:val="22"/>
          <w:szCs w:val="22"/>
          <w:lang w:val="uk-UA"/>
        </w:rPr>
        <w:t xml:space="preserve"> </w:t>
      </w:r>
    </w:p>
    <w:tbl>
      <w:tblPr>
        <w:tblW w:w="998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5B0255" w:rsidRPr="00E020FD" w:rsidTr="005B0255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:rsidR="005B0255" w:rsidRDefault="005B0255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C34705" w:rsidRDefault="00D76D8E" w:rsidP="005B0255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Pr="00C53CD4" w:rsidRDefault="002528D4" w:rsidP="00510B1B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2528D4">
              <w:rPr>
                <w:rFonts w:ascii="Arial" w:hAnsi="Arial" w:cs="Arial"/>
                <w:b/>
                <w:lang w:val="uk-UA"/>
              </w:rPr>
              <w:t xml:space="preserve">ПРИВАТНЕ АКЦІОНЕРНЕ ТОВАРИСТВО </w:t>
            </w:r>
            <w:r w:rsidRPr="002528D4">
              <w:rPr>
                <w:rFonts w:ascii="Arial" w:hAnsi="Arial" w:cs="Arial"/>
                <w:b/>
                <w:lang w:val="uk-UA"/>
              </w:rPr>
              <w:br/>
              <w:t xml:space="preserve">«ПІДПРИЄМСТВО З ЕКСПЛУАТАЦІЇ ЕЛЕКТРИЧНИХ МЕРЕЖ </w:t>
            </w:r>
            <w:r w:rsidRPr="002528D4">
              <w:rPr>
                <w:rFonts w:ascii="Arial" w:hAnsi="Arial" w:cs="Arial"/>
                <w:b/>
                <w:lang w:val="uk-UA"/>
              </w:rPr>
              <w:br/>
              <w:t>«ЦЕНТРАЛЬНА ЕНЕРГЕТИЧНА КОМПАНІЯ»</w:t>
            </w:r>
            <w:r w:rsidR="00510B1B" w:rsidRPr="00C53CD4">
              <w:rPr>
                <w:rFonts w:ascii="Arial" w:hAnsi="Arial" w:cs="Arial"/>
                <w:b/>
                <w:lang w:val="uk-UA"/>
              </w:rPr>
              <w:t xml:space="preserve">  </w:t>
            </w:r>
          </w:p>
          <w:p w:rsidR="005B0255" w:rsidRPr="00C34705" w:rsidRDefault="00510B1B" w:rsidP="00510B1B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(ідентифікаці</w:t>
            </w:r>
            <w:r w:rsidR="00A909D5">
              <w:rPr>
                <w:rFonts w:ascii="Arial" w:hAnsi="Arial" w:cs="Arial"/>
                <w:b/>
                <w:lang w:val="uk-UA"/>
              </w:rPr>
              <w:t>й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ний код юридичної особи – код ЄДРПОУ </w:t>
            </w:r>
            <w:r w:rsidR="002528D4" w:rsidRPr="002528D4">
              <w:rPr>
                <w:rFonts w:ascii="Arial" w:hAnsi="Arial" w:cs="Arial"/>
                <w:b/>
                <w:lang w:val="uk-UA"/>
              </w:rPr>
              <w:t>31793056</w:t>
            </w:r>
            <w:r w:rsidRPr="00C53CD4">
              <w:rPr>
                <w:rFonts w:ascii="Arial" w:hAnsi="Arial" w:cs="Arial"/>
                <w:b/>
                <w:lang w:val="uk-UA"/>
              </w:rPr>
              <w:t>)</w:t>
            </w:r>
          </w:p>
        </w:tc>
      </w:tr>
      <w:tr w:rsidR="00E454DA" w:rsidRPr="00C34705" w:rsidTr="005B0255">
        <w:trPr>
          <w:gridAfter w:val="1"/>
          <w:wAfter w:w="10" w:type="dxa"/>
          <w:trHeight w:val="1061"/>
        </w:trPr>
        <w:tc>
          <w:tcPr>
            <w:tcW w:w="9972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454DA" w:rsidRDefault="00E454DA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D76D8E" w:rsidRPr="00C34705" w:rsidRDefault="00D76D8E">
            <w:pPr>
              <w:widowControl w:val="0"/>
              <w:snapToGrid w:val="0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</w:p>
          <w:p w:rsidR="00510B1B" w:rsidRDefault="00510B1B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БЮЛЕТЕНЬ</w:t>
            </w:r>
          </w:p>
          <w:p w:rsidR="00497B85" w:rsidRDefault="00497B85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>ДЛЯ ГОЛОСУВАННЯ</w:t>
            </w:r>
          </w:p>
          <w:p w:rsidR="00901799" w:rsidRPr="00C53CD4" w:rsidRDefault="00901799" w:rsidP="00510B1B">
            <w:pPr>
              <w:widowControl w:val="0"/>
              <w:jc w:val="center"/>
              <w:rPr>
                <w:rFonts w:ascii="Arial" w:hAnsi="Arial" w:cs="Arial"/>
                <w:b/>
                <w:lang w:val="uk-UA"/>
              </w:rPr>
            </w:pPr>
            <w:r w:rsidRPr="00B934C1">
              <w:rPr>
                <w:b/>
              </w:rPr>
              <w:t>(</w:t>
            </w:r>
            <w:r w:rsidRPr="00901799">
              <w:rPr>
                <w:rFonts w:ascii="Arial" w:hAnsi="Arial" w:cs="Arial"/>
                <w:b/>
                <w:lang w:val="uk-UA"/>
              </w:rPr>
              <w:t>щодо інших питань порядку денного, крім обрання органів товариства)</w:t>
            </w:r>
          </w:p>
          <w:p w:rsidR="00E454DA" w:rsidRPr="00C34705" w:rsidRDefault="00510B1B" w:rsidP="00510B1B">
            <w:pPr>
              <w:widowControl w:val="0"/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  <w:r w:rsidRPr="00C53CD4">
              <w:rPr>
                <w:rFonts w:ascii="Arial" w:hAnsi="Arial" w:cs="Arial"/>
                <w:b/>
                <w:lang w:val="uk-UA"/>
              </w:rPr>
              <w:t xml:space="preserve">на </w:t>
            </w:r>
            <w:r w:rsidR="00FC74A4">
              <w:rPr>
                <w:rFonts w:ascii="Arial" w:hAnsi="Arial" w:cs="Arial"/>
                <w:b/>
                <w:lang w:val="uk-UA"/>
              </w:rPr>
              <w:t>річних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загальних зборах, які проводяться дистанційно </w:t>
            </w:r>
            <w:r w:rsidRPr="00C53CD4">
              <w:rPr>
                <w:rFonts w:ascii="Arial" w:hAnsi="Arial" w:cs="Arial"/>
                <w:b/>
                <w:lang w:val="uk-UA"/>
              </w:rPr>
              <w:br/>
            </w:r>
            <w:r w:rsidR="00EE0A05" w:rsidRPr="00EE0A05">
              <w:rPr>
                <w:rFonts w:ascii="Arial" w:hAnsi="Arial" w:cs="Arial"/>
                <w:b/>
              </w:rPr>
              <w:t>2</w:t>
            </w:r>
            <w:r w:rsidR="00177AFB">
              <w:rPr>
                <w:rFonts w:ascii="Arial" w:hAnsi="Arial" w:cs="Arial"/>
                <w:b/>
                <w:lang w:val="uk-UA"/>
              </w:rPr>
              <w:t>8</w:t>
            </w:r>
            <w:r w:rsidR="00FC74A4">
              <w:rPr>
                <w:rFonts w:ascii="Arial" w:hAnsi="Arial" w:cs="Arial"/>
                <w:b/>
                <w:lang w:val="uk-UA"/>
              </w:rPr>
              <w:t xml:space="preserve"> квітн</w:t>
            </w:r>
            <w:r w:rsidR="00901799">
              <w:rPr>
                <w:rFonts w:ascii="Arial" w:hAnsi="Arial" w:cs="Arial"/>
                <w:b/>
                <w:lang w:val="uk-UA"/>
              </w:rPr>
              <w:t>я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202</w:t>
            </w:r>
            <w:r w:rsidR="00177AFB">
              <w:rPr>
                <w:rFonts w:ascii="Arial" w:hAnsi="Arial" w:cs="Arial"/>
                <w:b/>
                <w:lang w:val="uk-UA"/>
              </w:rPr>
              <w:t>6</w:t>
            </w:r>
            <w:r w:rsidRPr="00C53CD4">
              <w:rPr>
                <w:rFonts w:ascii="Arial" w:hAnsi="Arial" w:cs="Arial"/>
                <w:b/>
                <w:lang w:val="uk-UA"/>
              </w:rPr>
              <w:t xml:space="preserve"> року</w:t>
            </w:r>
          </w:p>
          <w:p w:rsidR="00E454DA" w:rsidRPr="00C34705" w:rsidRDefault="00E454D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uk-UA"/>
              </w:rPr>
            </w:pPr>
          </w:p>
          <w:p w:rsidR="00901799" w:rsidRPr="00FA2195" w:rsidRDefault="00901799" w:rsidP="0090179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FA2195">
              <w:rPr>
                <w:rFonts w:ascii="Arial" w:hAnsi="Arial" w:cs="Arial"/>
                <w:b/>
                <w:sz w:val="22"/>
                <w:szCs w:val="22"/>
                <w:lang w:val="uk-UA"/>
              </w:rPr>
              <w:t>Дат</w:t>
            </w:r>
            <w:r w:rsidR="00F534DC">
              <w:rPr>
                <w:rFonts w:ascii="Arial" w:hAnsi="Arial" w:cs="Arial"/>
                <w:b/>
                <w:sz w:val="22"/>
                <w:szCs w:val="22"/>
                <w:lang w:val="uk-UA"/>
              </w:rPr>
              <w:t>а</w:t>
            </w:r>
            <w:r w:rsidRPr="00FA2195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 і час початку та завершення голосування:</w:t>
            </w:r>
          </w:p>
          <w:p w:rsidR="00901799" w:rsidRPr="00901799" w:rsidRDefault="00FC74A4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  <w:r w:rsidR="00177AFB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uk-UA"/>
              </w:rPr>
              <w:t>квітня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177AFB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  <w:r w:rsidR="00901799"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 - дата розміщення єдиного бюлетеня для голосування (щодо інших питань порядку денного, крім питань обрання органів товариства). </w:t>
            </w:r>
          </w:p>
          <w:p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 відповідних питань порядку денного розпочинається з моменту розміщення на веб-сайті Товариства </w:t>
            </w:r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за </w:t>
            </w:r>
            <w:proofErr w:type="spellStart"/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>адресою</w:t>
            </w:r>
            <w:proofErr w:type="spellEnd"/>
            <w:r w:rsidR="00FA2195" w:rsidRP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: </w:t>
            </w:r>
            <w:hyperlink r:id="rId8" w:history="1">
              <w:r w:rsidR="00177AFB" w:rsidRPr="00177AFB">
                <w:rPr>
                  <w:rFonts w:ascii="Arial" w:hAnsi="Arial" w:cs="Arial"/>
                  <w:sz w:val="22"/>
                  <w:szCs w:val="22"/>
                  <w:lang w:val="uk-UA"/>
                </w:rPr>
                <w:t>https://cek.dp.ua/index.php/akcioneram/zahalni-zbory</w:t>
              </w:r>
            </w:hyperlink>
            <w:r w:rsidR="00FA219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відповідного бюлетеня для голосування. Дата і час розміщення відповідного бюлетеню для голосування у вільному для акціонерів доступі (на веб-сайті Товариства) є датою і часом початку надсилання до депозитарної установи бюлетенів для голосування.</w:t>
            </w:r>
          </w:p>
          <w:p w:rsidR="00901799" w:rsidRPr="00901799" w:rsidRDefault="00901799" w:rsidP="00901799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>Електронна форма затвердженої форми бюлетенів для голосування за відповідною категорією питань розміщуються не пізніше 11.00 години дня, зазначеного як дата розміщення відповідного бюлетеню для голосування у вільному для акціонерів доступі на сторінці веб-сайту Товариства, за вказаним у даному повідомленні посиланням.</w:t>
            </w:r>
          </w:p>
          <w:p w:rsidR="00E454DA" w:rsidRPr="00901799" w:rsidRDefault="00901799" w:rsidP="00901799">
            <w:pPr>
              <w:widowControl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Голосування на загальних зборах завершується о 18.00 годині </w:t>
            </w:r>
            <w:r w:rsidR="00FC74A4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  <w:r w:rsidR="00177AFB">
              <w:rPr>
                <w:rFonts w:ascii="Arial" w:hAnsi="Arial" w:cs="Arial"/>
                <w:sz w:val="22"/>
                <w:szCs w:val="22"/>
                <w:lang w:val="uk-UA"/>
              </w:rPr>
              <w:t>8</w:t>
            </w:r>
            <w:r w:rsidR="00FC74A4">
              <w:rPr>
                <w:rFonts w:ascii="Arial" w:hAnsi="Arial" w:cs="Arial"/>
                <w:sz w:val="22"/>
                <w:szCs w:val="22"/>
                <w:lang w:val="uk-UA"/>
              </w:rPr>
              <w:t xml:space="preserve"> квіт</w:t>
            </w:r>
            <w:r w:rsidR="00FA2195">
              <w:rPr>
                <w:rFonts w:ascii="Arial" w:hAnsi="Arial" w:cs="Arial"/>
                <w:sz w:val="22"/>
                <w:szCs w:val="22"/>
                <w:lang w:val="uk-UA"/>
              </w:rPr>
              <w:t>ня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202</w:t>
            </w:r>
            <w:r w:rsidR="00177AFB"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  <w:r w:rsidRPr="00901799">
              <w:rPr>
                <w:rFonts w:ascii="Arial" w:hAnsi="Arial" w:cs="Arial"/>
                <w:sz w:val="22"/>
                <w:szCs w:val="22"/>
                <w:lang w:val="uk-UA"/>
              </w:rPr>
              <w:t xml:space="preserve"> року. Дата і час завершення голосування є датою і часом закінчення надсилання до депозитарної установи бюлетенів для голосування</w:t>
            </w:r>
          </w:p>
          <w:p w:rsidR="00E454DA" w:rsidRPr="00C34705" w:rsidRDefault="00E454DA">
            <w:pPr>
              <w:widowContro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4DA" w:rsidRPr="00C34705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 w:rsidP="00F534DC">
            <w:pP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проведення </w:t>
            </w:r>
            <w:r w:rsidR="00F534DC">
              <w:rPr>
                <w:rFonts w:ascii="Arial" w:hAnsi="Arial" w:cs="Arial"/>
                <w:sz w:val="22"/>
                <w:szCs w:val="22"/>
                <w:lang w:val="uk-UA"/>
              </w:rPr>
              <w:t>річних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C34705" w:rsidRDefault="00FC74A4" w:rsidP="00177A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2</w:t>
            </w:r>
            <w:r w:rsidR="00177AFB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8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квіт</w:t>
            </w:r>
            <w:r w:rsidR="00901799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ня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202</w:t>
            </w:r>
            <w:r w:rsidR="00177AFB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6 </w:t>
            </w:r>
            <w:r w:rsidR="00E454DA" w:rsidRPr="00C34705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>року</w:t>
            </w:r>
          </w:p>
        </w:tc>
      </w:tr>
      <w:tr w:rsidR="00E454DA" w:rsidRPr="00C34705" w:rsidTr="005B0255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snapToGrid w:val="0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:rsidR="00E454DA" w:rsidRDefault="00E454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Реквізити акціонера:</w:t>
            </w:r>
          </w:p>
        </w:tc>
      </w:tr>
      <w:tr w:rsidR="00B12EB3" w:rsidRPr="00C34705">
        <w:trPr>
          <w:trHeight w:val="83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батькові/Найменування акціонера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  <w:tr w:rsidR="00B12EB3" w:rsidRPr="00C34705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акціонера –  фізичної особи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>або</w:t>
            </w:r>
          </w:p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ідентифікаційний код юридичної особи (Код за ЄДРПОУ) –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spacing w:val="1"/>
                <w:sz w:val="22"/>
                <w:szCs w:val="22"/>
              </w:rPr>
            </w:pPr>
          </w:p>
        </w:tc>
      </w:tr>
    </w:tbl>
    <w:p w:rsidR="00FA2195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lastRenderedPageBreak/>
        <w:t xml:space="preserve">* </w:t>
      </w:r>
      <w:proofErr w:type="spellStart"/>
      <w:r w:rsidRPr="00FA2195">
        <w:rPr>
          <w:rFonts w:ascii="Arial" w:hAnsi="Arial" w:cs="Arial"/>
          <w:b/>
          <w:i/>
          <w:sz w:val="20"/>
          <w:szCs w:val="20"/>
        </w:rPr>
        <w:t>Примітка</w:t>
      </w:r>
      <w:proofErr w:type="spellEnd"/>
      <w:r w:rsidRPr="00FA2195">
        <w:rPr>
          <w:rFonts w:ascii="Arial" w:hAnsi="Arial" w:cs="Arial"/>
          <w:b/>
          <w:i/>
          <w:sz w:val="20"/>
          <w:szCs w:val="20"/>
        </w:rPr>
        <w:t>:</w:t>
      </w:r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інформація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та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реквізити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в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даній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таблиці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зазначається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(вноситься/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вписується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представником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акціонера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самостійно</w:t>
      </w:r>
      <w:proofErr w:type="spellEnd"/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E454DA" w:rsidRPr="00C34705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sz w:val="22"/>
                <w:szCs w:val="22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B12EB3" w:rsidRPr="00C34705">
        <w:trPr>
          <w:trHeight w:val="120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color w:val="000000"/>
                <w:sz w:val="22"/>
                <w:szCs w:val="22"/>
                <w:lang w:val="uk-UA"/>
              </w:rPr>
              <w:t>Прізвище, ім’я та по батькові / Найменування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представника акціонера</w:t>
            </w:r>
          </w:p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(а також ім’я фізичної особи – представника юридичної особи – представника акціонера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12EB3" w:rsidRPr="00C34705">
        <w:trPr>
          <w:trHeight w:val="1174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12EB3" w:rsidRPr="00C34705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Реєстраційний номер облікової картки платника податків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:rsidR="00B12EB3" w:rsidRPr="00C34705" w:rsidRDefault="00B12EB3" w:rsidP="00B12EB3">
            <w:pPr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в Україні)</w:t>
            </w: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</w:tr>
      <w:tr w:rsidR="00B12EB3" w:rsidRPr="00C34705" w:rsidTr="00DA1D82">
        <w:trPr>
          <w:trHeight w:val="6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jc w:val="both"/>
              <w:rPr>
                <w:rFonts w:ascii="Arial" w:hAnsi="Arial" w:cs="Arial"/>
                <w:b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sz w:val="22"/>
                <w:szCs w:val="22"/>
                <w:lang w:val="uk-UA"/>
              </w:rPr>
              <w:t xml:space="preserve">Документ на підставі якого діє представник акціонера </w:t>
            </w:r>
            <w:r w:rsidRPr="00C34705">
              <w:rPr>
                <w:rFonts w:ascii="Arial" w:hAnsi="Arial" w:cs="Arial"/>
                <w:i/>
                <w:sz w:val="22"/>
                <w:szCs w:val="22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942FA0">
            <w:pPr>
              <w:spacing w:line="222" w:lineRule="exact"/>
              <w:ind w:left="102" w:right="-2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454DA" w:rsidRPr="00FA2195" w:rsidRDefault="00FA2195" w:rsidP="00FA2195">
      <w:pPr>
        <w:jc w:val="both"/>
        <w:rPr>
          <w:rFonts w:ascii="Arial" w:hAnsi="Arial" w:cs="Arial"/>
          <w:i/>
          <w:sz w:val="20"/>
          <w:szCs w:val="20"/>
        </w:rPr>
      </w:pPr>
      <w:r w:rsidRPr="00FA2195">
        <w:rPr>
          <w:rFonts w:ascii="Arial" w:hAnsi="Arial" w:cs="Arial"/>
          <w:i/>
          <w:sz w:val="20"/>
          <w:szCs w:val="20"/>
        </w:rPr>
        <w:t xml:space="preserve">* </w:t>
      </w:r>
      <w:proofErr w:type="spellStart"/>
      <w:r w:rsidRPr="00FA2195">
        <w:rPr>
          <w:rFonts w:ascii="Arial" w:hAnsi="Arial" w:cs="Arial"/>
          <w:b/>
          <w:i/>
          <w:sz w:val="20"/>
          <w:szCs w:val="20"/>
        </w:rPr>
        <w:t>Примітка</w:t>
      </w:r>
      <w:proofErr w:type="spellEnd"/>
      <w:r w:rsidRPr="00FA2195">
        <w:rPr>
          <w:rFonts w:ascii="Arial" w:hAnsi="Arial" w:cs="Arial"/>
          <w:b/>
          <w:i/>
          <w:sz w:val="20"/>
          <w:szCs w:val="20"/>
        </w:rPr>
        <w:t>:</w:t>
      </w:r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інформація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та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реквізити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в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даній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таблиці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зазначається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(вноситься/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вписується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(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представником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акціонера</w:t>
      </w:r>
      <w:proofErr w:type="spellEnd"/>
      <w:r w:rsidRPr="00FA2195">
        <w:rPr>
          <w:rFonts w:ascii="Arial" w:hAnsi="Arial" w:cs="Arial"/>
          <w:i/>
          <w:sz w:val="20"/>
          <w:szCs w:val="20"/>
        </w:rPr>
        <w:t xml:space="preserve">) </w:t>
      </w:r>
      <w:proofErr w:type="spellStart"/>
      <w:r w:rsidRPr="00FA2195">
        <w:rPr>
          <w:rFonts w:ascii="Arial" w:hAnsi="Arial" w:cs="Arial"/>
          <w:i/>
          <w:sz w:val="20"/>
          <w:szCs w:val="20"/>
        </w:rPr>
        <w:t>самостійно</w:t>
      </w:r>
      <w:proofErr w:type="spellEnd"/>
    </w:p>
    <w:p w:rsidR="00FA2195" w:rsidRDefault="00FA2195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90DD4" w:rsidRPr="00190DD4" w:rsidTr="006A327A"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190DD4" w:rsidRPr="00190DD4" w:rsidRDefault="00190DD4" w:rsidP="006A32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190DD4">
              <w:rPr>
                <w:rFonts w:ascii="Arial" w:hAnsi="Arial" w:cs="Arial"/>
              </w:rPr>
              <w:br w:type="page"/>
            </w:r>
          </w:p>
          <w:p w:rsidR="00190DD4" w:rsidRPr="00190DD4" w:rsidRDefault="00190DD4" w:rsidP="006A327A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190DD4">
              <w:rPr>
                <w:rFonts w:ascii="Arial" w:hAnsi="Arial" w:cs="Arial"/>
                <w:i/>
              </w:rPr>
              <w:br w:type="page"/>
            </w:r>
            <w:r w:rsidRPr="00190DD4">
              <w:rPr>
                <w:rFonts w:ascii="Arial" w:eastAsia="Calibri" w:hAnsi="Arial" w:cs="Arial"/>
                <w:b/>
                <w:bCs/>
                <w:i/>
                <w:iCs/>
              </w:rPr>
              <w:t>ЗАСТЕРЕЖЕННЯ:</w:t>
            </w:r>
          </w:p>
          <w:p w:rsidR="00190DD4" w:rsidRPr="00190DD4" w:rsidRDefault="00190DD4" w:rsidP="006A327A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1. 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 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2. У разі якщо бюлетень для голосування, поданий в паперовій формі, складається з кількох аркушів, сторінки бюлетеня нумеруються, а кожен аркуш підписується акціонером (представником акціонера). Бюлетень, поданий в паперовій формі, визнається недійсним для голосування у випадках, зазначених у пункті 100 розділу XVI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236, а також у разі якщо він складається з кількох аркушів, які не пронумеровані належним чином.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3. Бюлетень, визнається недійсним для голосування у разі, якщо: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1) форма та/або текст бюлетеня відрізняється від зразка, який розміщений Товариством;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2) на ньому відсутній підпис (підписи) акціонера (представника акціонера);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3) не зазначено реквізитів акціонера та/або його представника (за наявності), або іншої інформації, яка є обов'язковою відповідно до "Порядку скликання та проведення дистанційних загальних зборів акціонерів", затвердженого рішенням Національної комісії з цінних паперів та фондового ринку 06 березня 2023 року № 236.</w:t>
      </w:r>
    </w:p>
    <w:p w:rsidR="00190DD4" w:rsidRPr="00627E70" w:rsidRDefault="00190DD4" w:rsidP="00190DD4">
      <w:pPr>
        <w:widowControl w:val="0"/>
        <w:tabs>
          <w:tab w:val="left" w:pos="567"/>
          <w:tab w:val="left" w:pos="795"/>
        </w:tabs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Бюлетень визнається недійсним для голосування за відповідним питанням порядку денного у разі, якщо акціонер (представник акціонера) не позначив у бюлетені жодного або позначив більше одного варіанта голосування щодо одного </w:t>
      </w:r>
      <w:proofErr w:type="spellStart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проєкту</w:t>
      </w:r>
      <w:proofErr w:type="spellEnd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 рішення, або позначив варіант голосування "за" по кожному із проектів рішень одного й того самого питання порядку денного. Визнання бюлетеня для голосування недійсним по одному питанню порядку денного не має наслідком визнання недійсним всього бюлетеня.</w:t>
      </w:r>
    </w:p>
    <w:p w:rsidR="00190DD4" w:rsidRPr="00627E70" w:rsidRDefault="00190DD4" w:rsidP="00190DD4">
      <w:pPr>
        <w:rPr>
          <w:rFonts w:ascii="Arial" w:hAnsi="Arial" w:cs="Arial"/>
          <w:bCs/>
          <w:i/>
          <w:color w:val="000000"/>
          <w:sz w:val="20"/>
          <w:szCs w:val="20"/>
          <w:lang w:val="uk-UA"/>
        </w:rPr>
      </w:pPr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 xml:space="preserve">Бюлетень може бути заповнений </w:t>
      </w:r>
      <w:proofErr w:type="spellStart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машинодруком</w:t>
      </w:r>
      <w:proofErr w:type="spellEnd"/>
      <w:r w:rsidRPr="00627E70">
        <w:rPr>
          <w:rFonts w:ascii="Arial" w:hAnsi="Arial" w:cs="Arial"/>
          <w:bCs/>
          <w:i/>
          <w:color w:val="000000"/>
          <w:sz w:val="20"/>
          <w:szCs w:val="20"/>
          <w:lang w:val="uk-UA"/>
        </w:rPr>
        <w:t>.</w:t>
      </w:r>
    </w:p>
    <w:p w:rsidR="00627E70" w:rsidRDefault="00627E70" w:rsidP="00627E70">
      <w:pPr>
        <w:ind w:right="282"/>
        <w:jc w:val="both"/>
        <w:rPr>
          <w:rFonts w:ascii="Arial" w:hAnsi="Arial" w:cs="Arial"/>
          <w:i/>
        </w:rPr>
      </w:pPr>
    </w:p>
    <w:p w:rsidR="00415E8E" w:rsidRPr="00627E70" w:rsidRDefault="00415E8E" w:rsidP="00627E70">
      <w:pPr>
        <w:ind w:right="282"/>
        <w:jc w:val="both"/>
        <w:rPr>
          <w:rFonts w:ascii="Arial" w:hAnsi="Arial" w:cs="Arial"/>
          <w:i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155"/>
      </w:tblGrid>
      <w:tr w:rsidR="00E454DA" w:rsidRPr="00C34705" w:rsidTr="00B31F0D">
        <w:trPr>
          <w:trHeight w:val="551"/>
        </w:trPr>
        <w:tc>
          <w:tcPr>
            <w:tcW w:w="9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54DA" w:rsidRPr="00C34705" w:rsidRDefault="00E454DA">
            <w:pPr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uk-UA"/>
              </w:rPr>
              <w:t>Кількість голосів, що належать акціонеру:</w:t>
            </w:r>
          </w:p>
        </w:tc>
      </w:tr>
      <w:tr w:rsidR="00B12EB3" w:rsidRPr="00C34705" w:rsidTr="00B31F0D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contextualSpacing/>
              <w:jc w:val="both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EB3" w:rsidRPr="00C34705" w:rsidRDefault="00B12EB3" w:rsidP="00B12EB3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4DA" w:rsidRPr="00C34705" w:rsidRDefault="00E454DA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C34705">
              <w:rPr>
                <w:rFonts w:ascii="Arial" w:hAnsi="Arial" w:cs="Arial"/>
                <w:bCs/>
                <w:i/>
                <w:color w:val="000000"/>
                <w:sz w:val="22"/>
                <w:szCs w:val="22"/>
                <w:lang w:val="uk-UA"/>
              </w:rPr>
              <w:t>(кількість голосів числом)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right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E454DA" w:rsidRPr="00C34705" w:rsidTr="00B31F0D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snapToGrid w:val="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54DA" w:rsidRPr="00C34705" w:rsidRDefault="00E454D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4705">
              <w:rPr>
                <w:rFonts w:ascii="Arial" w:hAnsi="Arial" w:cs="Arial"/>
                <w:bCs/>
                <w:i/>
                <w:sz w:val="22"/>
                <w:szCs w:val="22"/>
              </w:rPr>
              <w:t>(</w:t>
            </w:r>
            <w:r w:rsidRPr="00C34705">
              <w:rPr>
                <w:rFonts w:ascii="Arial" w:hAnsi="Arial" w:cs="Arial"/>
                <w:bCs/>
                <w:i/>
                <w:sz w:val="22"/>
                <w:szCs w:val="22"/>
                <w:lang w:val="uk-UA"/>
              </w:rPr>
              <w:t>кількість голосів прописом)</w:t>
            </w:r>
          </w:p>
        </w:tc>
      </w:tr>
    </w:tbl>
    <w:p w:rsidR="00CF31D4" w:rsidRDefault="00CF31D4" w:rsidP="00CF31D4">
      <w:pPr>
        <w:rPr>
          <w:rFonts w:ascii="Arial" w:hAnsi="Arial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27E70" w:rsidRPr="00627E70" w:rsidTr="006A327A">
        <w:trPr>
          <w:trHeight w:val="469"/>
        </w:trPr>
        <w:tc>
          <w:tcPr>
            <w:tcW w:w="9639" w:type="dxa"/>
            <w:tcBorders>
              <w:top w:val="triple" w:sz="4" w:space="0" w:color="auto"/>
            </w:tcBorders>
            <w:shd w:val="clear" w:color="auto" w:fill="D9D9D9"/>
            <w:vAlign w:val="center"/>
          </w:tcPr>
          <w:p w:rsidR="00627E70" w:rsidRPr="00627E70" w:rsidRDefault="00627E70" w:rsidP="006A327A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627E70">
              <w:rPr>
                <w:rFonts w:ascii="Arial" w:hAnsi="Arial" w:cs="Arial"/>
              </w:rPr>
              <w:br w:type="page"/>
            </w:r>
          </w:p>
          <w:p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>ГОЛОСУВАННЯ З ПИТАНЬ ПОРЯДКУ ДЕННОГО</w:t>
            </w:r>
          </w:p>
          <w:p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</w:rPr>
            </w:pPr>
            <w:r w:rsidRPr="00627E70">
              <w:rPr>
                <w:rFonts w:ascii="Arial" w:eastAsia="Calibri" w:hAnsi="Arial" w:cs="Arial"/>
                <w:b/>
              </w:rPr>
              <w:t>ЗАГАЛЬНИХ ЗБОРІВ:</w:t>
            </w:r>
          </w:p>
          <w:p w:rsidR="00627E70" w:rsidRPr="00627E70" w:rsidRDefault="00627E70" w:rsidP="006A327A">
            <w:pPr>
              <w:jc w:val="center"/>
              <w:rPr>
                <w:rFonts w:ascii="Arial" w:eastAsia="Calibri" w:hAnsi="Arial" w:cs="Arial"/>
                <w:b/>
                <w:sz w:val="10"/>
                <w:szCs w:val="10"/>
              </w:rPr>
            </w:pPr>
          </w:p>
        </w:tc>
      </w:tr>
    </w:tbl>
    <w:p w:rsidR="00627E70" w:rsidRDefault="00627E70" w:rsidP="00627E70">
      <w:pPr>
        <w:jc w:val="both"/>
        <w:rPr>
          <w:bCs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F31D4" w:rsidRPr="00627E70" w:rsidTr="00F32806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C53CD4" w:rsidRDefault="00CF31D4" w:rsidP="00F32806">
            <w:pPr>
              <w:rPr>
                <w:rFonts w:ascii="Arial" w:hAnsi="Arial" w:cs="Arial"/>
                <w:i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1D4" w:rsidRPr="00FC74A4" w:rsidRDefault="00CF31D4" w:rsidP="00177AFB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C74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1.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Розгляд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Наглядової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ради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ПЕЕМ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ЦЕК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про роботу у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році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прийняття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рішення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результатами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розгляду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такого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="00FC74A4" w:rsidRPr="00FC74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CF31D4" w:rsidRPr="00C53CD4" w:rsidTr="00510B1B">
        <w:trPr>
          <w:trHeight w:val="55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F31D4" w:rsidRDefault="00CF31D4" w:rsidP="00F3280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</w:p>
          <w:p w:rsidR="00CF31D4" w:rsidRPr="00283D89" w:rsidRDefault="00CF31D4" w:rsidP="00F32806">
            <w:pP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1.1. Роботу Наглядової ради ПрАТ «ПЕЕМ «ЦЕК» у 2025 році визнати задовільною та такою, що відповідає меті та напрямкам діяльності ПрАТ «ПЕЕМ «ЦЕК» і положенням його установчих документів.</w:t>
            </w:r>
          </w:p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1.2. Затвердити звіт Наглядової ради ПрАТ «ПЕЕМ «ЦЕК» про роботу у 2025 році.</w:t>
            </w:r>
          </w:p>
          <w:p w:rsidR="00D76D8E" w:rsidRPr="00FC74A4" w:rsidRDefault="00F209F4" w:rsidP="00177AFB">
            <w:pPr>
              <w:tabs>
                <w:tab w:val="left" w:pos="840"/>
              </w:tabs>
              <w:ind w:right="-6"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FC74A4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CC1424" w:rsidRPr="00C53CD4" w:rsidTr="00F32806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424" w:rsidRPr="00C53CD4" w:rsidRDefault="00CC1424" w:rsidP="00CC1424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E70" w:rsidRPr="00141D4B" w:rsidRDefault="00627E70" w:rsidP="00627E70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627E70" w:rsidRPr="00141D4B" w:rsidTr="00627E70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627E70" w:rsidRPr="00141D4B" w:rsidRDefault="00627E70" w:rsidP="00627E70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627E70" w:rsidRPr="00141D4B" w:rsidRDefault="00627E70" w:rsidP="00627E70">
            <w:pPr>
              <w:jc w:val="both"/>
              <w:rPr>
                <w:b/>
                <w:i/>
              </w:rPr>
            </w:pPr>
          </w:p>
          <w:p w:rsidR="00627E70" w:rsidRPr="00627E70" w:rsidRDefault="00627E70" w:rsidP="00627E7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CC1424" w:rsidRPr="00627E70" w:rsidRDefault="00CC1424" w:rsidP="00CC1424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CF31D4" w:rsidRDefault="00CF31D4" w:rsidP="00CF31D4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F31D4" w:rsidRPr="00C53CD4" w:rsidTr="00CC1424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C53CD4" w:rsidRDefault="00CF31D4" w:rsidP="00F3280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2,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4A4" w:rsidRPr="00FC74A4" w:rsidRDefault="00CF31D4" w:rsidP="00FC74A4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2.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Розгляд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висновків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Ревізора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ПЕЕМ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ЦЕК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рік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прийняття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рішення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результатами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розгляду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і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висновків</w:t>
            </w:r>
            <w:proofErr w:type="spellEnd"/>
            <w:r w:rsidR="00FC74A4" w:rsidRPr="00FC74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F31D4" w:rsidRPr="00CC1424" w:rsidRDefault="00CF31D4" w:rsidP="00FC74A4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F31D4" w:rsidRPr="002528D4" w:rsidTr="00CC1424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31D4" w:rsidRPr="00C53CD4" w:rsidRDefault="00CF31D4" w:rsidP="00F3280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Проект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2.1. Роботу Ревізора ПрАТ «ПЕЕМ «ЦЕК» у 2025 році визнати задовільною та такою, що відповідає меті та напрямкам діяльності ПрАТ «ПЕЕМ «ЦЕК» і положенням його установчих документів.</w:t>
            </w:r>
          </w:p>
          <w:p w:rsidR="00D76D8E" w:rsidRPr="00FC74A4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2.2. Затвердити звіт і висновки Ревізора ПрАТ «ПЕЕМ «ЦЕК» про результати перевірки фінансово-господарської діяльності ПрАТ «ПЕЕМ «ЦЕК» у 2025 році</w:t>
            </w:r>
            <w:r w:rsidR="00915780" w:rsidRPr="00FC74A4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  <w:r w:rsidR="00510B1B" w:rsidRPr="00FC74A4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</w:t>
            </w:r>
          </w:p>
        </w:tc>
      </w:tr>
      <w:tr w:rsidR="00CC1424" w:rsidRPr="00C53CD4" w:rsidTr="00CC1424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1424" w:rsidRPr="00C53CD4" w:rsidRDefault="00CC1424" w:rsidP="00F32806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E70" w:rsidRPr="00141D4B" w:rsidRDefault="00627E70" w:rsidP="00627E70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627E70" w:rsidRPr="00141D4B" w:rsidTr="006A327A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627E70" w:rsidRPr="00141D4B" w:rsidRDefault="00627E70" w:rsidP="00627E70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627E70" w:rsidRPr="00141D4B" w:rsidRDefault="00627E70" w:rsidP="00627E70">
            <w:pPr>
              <w:jc w:val="both"/>
              <w:rPr>
                <w:b/>
                <w:i/>
              </w:rPr>
            </w:pPr>
          </w:p>
          <w:p w:rsidR="00CC1424" w:rsidRPr="00627E70" w:rsidRDefault="00627E70" w:rsidP="00D509E8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</w:tc>
      </w:tr>
    </w:tbl>
    <w:p w:rsidR="00CF31D4" w:rsidRPr="00627E70" w:rsidRDefault="00CF31D4" w:rsidP="00CF31D4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915780" w:rsidRPr="00C53CD4" w:rsidTr="000A6055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C53CD4" w:rsidRDefault="00915780" w:rsidP="00915780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3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5780" w:rsidRPr="00C31055" w:rsidRDefault="00915780" w:rsidP="000A6055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915780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3</w:t>
            </w: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Розгляд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висновків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аудиторського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суб’єкта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аудиторської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діяльності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рік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затвердження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заходів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результатами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розгляду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такого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915780" w:rsidRPr="00CC1424" w:rsidRDefault="00915780" w:rsidP="000A6055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15780" w:rsidRPr="00E020FD" w:rsidTr="000A6055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C53CD4" w:rsidRDefault="00915780" w:rsidP="00915780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3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3.1. Прийняти до відома висновки аудиторського звіту суб’єкта аудиторської діяльності за 2025 рік.</w:t>
            </w:r>
          </w:p>
          <w:p w:rsidR="00915780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lastRenderedPageBreak/>
              <w:t>3.2. Доручити Правлінню ПрАТ «ПЕЕМ «ЦЕК» врахувати у своїй подальшій роботі висновки аудиторського звіту суб’єкта аудиторської діяльності за 2025 рік</w:t>
            </w:r>
            <w:r w:rsidR="00915780" w:rsidRPr="00FC74A4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  <w:p w:rsidR="00FC74A4" w:rsidRPr="00FC74A4" w:rsidRDefault="00FC74A4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915780" w:rsidRPr="00C53CD4" w:rsidTr="000A6055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5780" w:rsidRPr="00C53CD4" w:rsidRDefault="00915780" w:rsidP="000A6055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E70" w:rsidRPr="00141D4B" w:rsidRDefault="00627E70" w:rsidP="00627E70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627E70" w:rsidRPr="00141D4B" w:rsidTr="006A327A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627E70" w:rsidRPr="00141D4B" w:rsidRDefault="00627E70" w:rsidP="00627E70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627E70" w:rsidRPr="00141D4B" w:rsidRDefault="00627E70" w:rsidP="00627E70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627E70" w:rsidRPr="00141D4B" w:rsidRDefault="00627E70" w:rsidP="00627E70">
            <w:pPr>
              <w:jc w:val="both"/>
              <w:rPr>
                <w:b/>
                <w:i/>
              </w:rPr>
            </w:pPr>
          </w:p>
          <w:p w:rsidR="00627E70" w:rsidRPr="00627E70" w:rsidRDefault="00627E70" w:rsidP="00627E7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915780" w:rsidRPr="00627E70" w:rsidRDefault="00915780" w:rsidP="000A6055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F209F4" w:rsidRDefault="00F209F4" w:rsidP="00627E70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C74A4" w:rsidRPr="00C53CD4" w:rsidTr="00B16822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4A4" w:rsidRPr="00C53CD4" w:rsidRDefault="00FC74A4" w:rsidP="00FC74A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4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4A4" w:rsidRPr="00C31055" w:rsidRDefault="00FC74A4" w:rsidP="00B16822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C74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</w:t>
            </w: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Затвердження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річної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фінансової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звітності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річного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звіту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)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ПЕЕМ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ЦЕК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рік</w:t>
            </w:r>
            <w:proofErr w:type="spellEnd"/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C74A4" w:rsidRPr="00CC1424" w:rsidRDefault="00FC74A4" w:rsidP="00B16822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C74A4" w:rsidRPr="00FC74A4" w:rsidTr="00B16822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4A4" w:rsidRPr="00C53CD4" w:rsidRDefault="00FC74A4" w:rsidP="00FC74A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4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4A4" w:rsidRPr="00FC74A4" w:rsidRDefault="00177AFB" w:rsidP="00B16822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4.1. Затвердити річну фінансову звітність (річний звіт та баланс) ПрАТ «ПЕЕМ «ЦЕК» за 2025 рік</w:t>
            </w:r>
          </w:p>
        </w:tc>
      </w:tr>
      <w:tr w:rsidR="00FC74A4" w:rsidRPr="00C53CD4" w:rsidTr="00B16822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4A4" w:rsidRPr="00C53CD4" w:rsidRDefault="00FC74A4" w:rsidP="00B16822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4A4" w:rsidRPr="00141D4B" w:rsidRDefault="00FC74A4" w:rsidP="00B16822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FC74A4" w:rsidRPr="00141D4B" w:rsidTr="00B16822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FC74A4" w:rsidRPr="00141D4B" w:rsidRDefault="00FC74A4" w:rsidP="00B16822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FC74A4" w:rsidRPr="00141D4B" w:rsidRDefault="00FC74A4" w:rsidP="00B16822">
            <w:pPr>
              <w:jc w:val="both"/>
              <w:rPr>
                <w:b/>
                <w:i/>
              </w:rPr>
            </w:pPr>
          </w:p>
          <w:p w:rsidR="00FC74A4" w:rsidRPr="00627E70" w:rsidRDefault="00FC74A4" w:rsidP="00B168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FC74A4" w:rsidRPr="00627E70" w:rsidRDefault="00FC74A4" w:rsidP="00B16822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FC74A4" w:rsidRDefault="00FC74A4" w:rsidP="00627E70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C74A4" w:rsidRPr="00C53CD4" w:rsidTr="00B16822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4A4" w:rsidRPr="00C53CD4" w:rsidRDefault="00FC74A4" w:rsidP="00FC74A4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5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4A4" w:rsidRPr="00C31055" w:rsidRDefault="00FC74A4" w:rsidP="00B16822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FC74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5</w:t>
            </w: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Затвердження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результатів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фінансово-господарської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діяльності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ПЕЕМ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ЦЕК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рік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та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розподіл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прибутку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ПЕЕМ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ЦЕК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рік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(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затвердження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порядку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покриття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збитків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ПЕЕМ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«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ЦЕК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uk-UA"/>
              </w:rPr>
              <w:t>»</w:t>
            </w:r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за 2025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рік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FC74A4" w:rsidRPr="00CC1424" w:rsidRDefault="00FC74A4" w:rsidP="00B16822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C74A4" w:rsidRPr="00E020FD" w:rsidTr="00B16822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4A4" w:rsidRPr="00C53CD4" w:rsidRDefault="00FC74A4" w:rsidP="00FC74A4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5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5.1. Затвердити чистий прибуток у розмірі 61 804 730,81 грн. (шістдесят один мільйон вісімсот чотири тисячі сімсот тридцять гривень 81 копійка), отриманий ПрАТ «ПЕЕМ «ЦЕК» у 2025 році.</w:t>
            </w:r>
          </w:p>
          <w:p w:rsidR="00FC74A4" w:rsidRPr="00FC74A4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5.2. Чистий прибуток у розмірі 61 804 730,81 грн. (шістдесят один мільйон вісімсот чотири тисячі сімсот тридцять гривень 81 копійка), отриманий ПрАТ «ПЕЕМ «ЦЕК» у 2025 році, залишити нерозподіленим</w:t>
            </w:r>
            <w:r w:rsidR="00FC74A4" w:rsidRPr="00FC74A4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FC74A4" w:rsidRPr="00C53CD4" w:rsidTr="00B16822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4A4" w:rsidRPr="00C53CD4" w:rsidRDefault="00FC74A4" w:rsidP="00B16822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4A4" w:rsidRPr="00141D4B" w:rsidRDefault="00FC74A4" w:rsidP="00B16822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FC74A4" w:rsidRPr="00141D4B" w:rsidTr="00B16822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FC74A4" w:rsidRPr="00141D4B" w:rsidRDefault="00FC74A4" w:rsidP="00B16822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FC74A4" w:rsidRPr="00141D4B" w:rsidRDefault="00FC74A4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FC74A4" w:rsidRPr="00141D4B" w:rsidRDefault="00FC74A4" w:rsidP="00B16822">
            <w:pPr>
              <w:jc w:val="both"/>
              <w:rPr>
                <w:b/>
                <w:i/>
              </w:rPr>
            </w:pPr>
          </w:p>
          <w:p w:rsidR="00FC74A4" w:rsidRPr="00627E70" w:rsidRDefault="00FC74A4" w:rsidP="00B168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FC74A4" w:rsidRPr="00627E70" w:rsidRDefault="00FC74A4" w:rsidP="00B16822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FC74A4" w:rsidRDefault="00FC74A4" w:rsidP="00627E70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B74BBA" w:rsidRPr="00C53CD4" w:rsidTr="00B16822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BBA" w:rsidRPr="00C53CD4" w:rsidRDefault="00B74BBA" w:rsidP="00B74BBA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6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BBA" w:rsidRPr="00C31055" w:rsidRDefault="00B74BBA" w:rsidP="00B16822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B74BBA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6</w:t>
            </w:r>
            <w:r w:rsidR="00E82B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E82BEF" w:rsidRPr="00E82B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Прийняття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рішення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про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внесення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змін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до статуту </w:t>
            </w:r>
            <w:r w:rsid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</w:r>
            <w:proofErr w:type="spellStart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="00177AFB"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«ПЕЕМ «ЦЕК»</w:t>
            </w: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74BBA" w:rsidRPr="00CC1424" w:rsidRDefault="00B74BBA" w:rsidP="00B16822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B74BBA" w:rsidRPr="00177AFB" w:rsidTr="00B16822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BBA" w:rsidRPr="00C53CD4" w:rsidRDefault="00B74BBA" w:rsidP="00B74BBA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6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6.1. </w:t>
            </w:r>
            <w:proofErr w:type="spellStart"/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Внести</w:t>
            </w:r>
            <w:proofErr w:type="spellEnd"/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зміни до статуту ПрАТ «ПЕЕМ «ЦЕК» шляхом викладення його у новій редакції.</w:t>
            </w:r>
          </w:p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6.2. Затвердити нову редакцію статуту ПрАТ «ПЕЕМ «ЦЕК».</w:t>
            </w:r>
          </w:p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6.3. Відповідно до п.9 ч.1 ст.15 Закону України «Про державну реєстрацію юридичних осіб, фізичних осіб – підприємців та </w:t>
            </w: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lastRenderedPageBreak/>
              <w:t>громадських формувань», уповноважити голову і секретаря річних загальних зборів акціонерів ПрАТ «ПЕЕМ «ЦЕК», скликаних на 28.04.2026р., підписати нову редакцію статуту ПрАТ «ПЕЕМ «ЦЕК».</w:t>
            </w:r>
          </w:p>
          <w:p w:rsidR="00B74BBA" w:rsidRPr="00FC74A4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6.4. Доручити з правом передоручення Генеральному директору – Голові Правління ПрАТ «ПЕЕМ «ЦЕК» забезпечити здійснення державної реєстрації нової редакції статуту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br/>
            </w: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ПрАТ «ПЕЕМ «ЦЕК»</w:t>
            </w:r>
            <w:r w:rsidR="00B74BBA" w:rsidRPr="00FC74A4"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B74BBA" w:rsidRPr="00C53CD4" w:rsidTr="00B16822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4BBA" w:rsidRPr="00C53CD4" w:rsidRDefault="00B74BBA" w:rsidP="00B16822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4BBA" w:rsidRPr="00141D4B" w:rsidRDefault="00B74BBA" w:rsidP="00B16822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B74BBA" w:rsidRPr="00141D4B" w:rsidTr="00B16822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B74BBA" w:rsidRPr="00141D4B" w:rsidRDefault="00B74BBA" w:rsidP="00B16822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74BBA" w:rsidRPr="00141D4B" w:rsidRDefault="00B74BBA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B74BBA" w:rsidRPr="00141D4B" w:rsidRDefault="00B74BBA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B74BBA" w:rsidRPr="00141D4B" w:rsidRDefault="00B74BBA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B74BBA" w:rsidRPr="00141D4B" w:rsidRDefault="00B74BBA" w:rsidP="00B16822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B74BBA" w:rsidRPr="00141D4B" w:rsidRDefault="00B74BBA" w:rsidP="00B16822">
            <w:pPr>
              <w:jc w:val="both"/>
              <w:rPr>
                <w:b/>
                <w:i/>
              </w:rPr>
            </w:pPr>
          </w:p>
          <w:p w:rsidR="00B74BBA" w:rsidRPr="00627E70" w:rsidRDefault="00B74BBA" w:rsidP="00B16822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B74BBA" w:rsidRPr="00627E70" w:rsidRDefault="00B74BBA" w:rsidP="00B16822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E82BEF" w:rsidRDefault="00E82BEF" w:rsidP="00E82BEF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E82BEF" w:rsidRPr="00C53CD4" w:rsidTr="00D959CE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BEF" w:rsidRPr="00C53CD4" w:rsidRDefault="00E82BEF" w:rsidP="00177AFB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 w:rsidR="00177AFB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7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BEF" w:rsidRPr="00C31055" w:rsidRDefault="00177AFB" w:rsidP="00D959CE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7</w:t>
            </w:r>
            <w:r w:rsidR="00E82B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="00E82BEF" w:rsidRPr="00E82B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Внесення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змін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до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положення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про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загальні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збори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акціонерів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Pr="00177AF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«ПЕЕМ «ЦЕК»</w:t>
            </w:r>
            <w:r w:rsidR="00E82BEF"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E82BEF" w:rsidRPr="00CC1424" w:rsidRDefault="00E82BEF" w:rsidP="00D959CE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E82BEF" w:rsidRPr="00E82BEF" w:rsidTr="00D959CE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BEF" w:rsidRPr="00C53CD4" w:rsidRDefault="00E82BEF" w:rsidP="00177AF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 w:rsidR="00177AFB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7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7.1. </w:t>
            </w:r>
            <w:proofErr w:type="spellStart"/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Внести</w:t>
            </w:r>
            <w:proofErr w:type="spellEnd"/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зміни до положення про загальні збори акціонерів ПрАТ «ПЕЕМ «ЦЕК» шляхом викладення його у новій редакції.</w:t>
            </w:r>
          </w:p>
          <w:p w:rsidR="00177AFB" w:rsidRPr="00177AFB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7.2. Затвердити нову редакцію положення про загальні збори акціонерів ПрАТ «ПЕЕМ «ЦЕК».</w:t>
            </w:r>
          </w:p>
          <w:p w:rsidR="00E82BEF" w:rsidRPr="00FC74A4" w:rsidRDefault="00177AFB" w:rsidP="00177AFB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177AFB">
              <w:rPr>
                <w:rFonts w:ascii="Arial" w:hAnsi="Arial" w:cs="Arial"/>
                <w:bCs/>
                <w:sz w:val="22"/>
                <w:szCs w:val="22"/>
                <w:lang w:val="uk-UA"/>
              </w:rPr>
              <w:t>7.3. Уповноважити голову і секретаря річних загальних зборів акціонерів ПрАТ «ПЕЕМ «ЦЕК», скликаних на 28.04.2026р., підписати нову редакцію положення про загальні збори акціонерів ПрАТ «ПЕЕМ «ЦЕК»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E82BEF" w:rsidRPr="00C53CD4" w:rsidTr="00D959CE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2BEF" w:rsidRPr="00C53CD4" w:rsidRDefault="00E82BEF" w:rsidP="00D959CE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2BEF" w:rsidRPr="00141D4B" w:rsidRDefault="00E82BEF" w:rsidP="00D959CE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E82BEF" w:rsidRPr="00141D4B" w:rsidTr="00D959CE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E82BEF" w:rsidRPr="00141D4B" w:rsidRDefault="00E82BEF" w:rsidP="00D959CE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E82BEF" w:rsidRPr="00141D4B" w:rsidRDefault="00E82BEF" w:rsidP="00D959C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E82BEF" w:rsidRPr="00141D4B" w:rsidRDefault="00E82BEF" w:rsidP="00D959C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E82BEF" w:rsidRPr="00141D4B" w:rsidRDefault="00E82BEF" w:rsidP="00D959C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E82BEF" w:rsidRPr="00141D4B" w:rsidRDefault="00E82BEF" w:rsidP="00D959CE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E82BEF" w:rsidRPr="00141D4B" w:rsidRDefault="00E82BEF" w:rsidP="00D959CE">
            <w:pPr>
              <w:jc w:val="both"/>
              <w:rPr>
                <w:b/>
                <w:i/>
              </w:rPr>
            </w:pPr>
          </w:p>
          <w:p w:rsidR="00E82BEF" w:rsidRPr="00627E70" w:rsidRDefault="00E82BEF" w:rsidP="00D959C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E82BEF" w:rsidRPr="00627E70" w:rsidRDefault="00E82BEF" w:rsidP="00D959CE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B74BBA" w:rsidRDefault="00B74BBA" w:rsidP="00627E70">
      <w:pPr>
        <w:rPr>
          <w:rFonts w:ascii="Arial" w:hAnsi="Arial" w:cs="Arial"/>
          <w:sz w:val="22"/>
          <w:szCs w:val="22"/>
          <w:lang w:val="uk-UA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7076E" w:rsidRPr="00C53CD4" w:rsidTr="00422287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76E" w:rsidRPr="00C53CD4" w:rsidRDefault="0077076E" w:rsidP="007707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Питання порядку 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8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76E" w:rsidRPr="00C31055" w:rsidRDefault="0077076E" w:rsidP="00422287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Pr="00E82B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Внесення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змін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до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положення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про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наглядову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раду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«ПЕЕМ «ЦЕК»</w:t>
            </w: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7076E" w:rsidRPr="00CC1424" w:rsidRDefault="0077076E" w:rsidP="00422287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7076E" w:rsidRPr="00E82BEF" w:rsidTr="00422287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76E" w:rsidRPr="00C53CD4" w:rsidRDefault="0077076E" w:rsidP="007707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8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76E" w:rsidRPr="0077076E" w:rsidRDefault="0077076E" w:rsidP="0077076E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8.1. </w:t>
            </w:r>
            <w:proofErr w:type="spellStart"/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>Внести</w:t>
            </w:r>
            <w:proofErr w:type="spellEnd"/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 зміни до положення про наглядову раду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br/>
            </w: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>ПрАТ «ПЕЕМ «ЦЕК» шляхом викладення його у новій редакції.</w:t>
            </w:r>
          </w:p>
          <w:p w:rsidR="0077076E" w:rsidRPr="0077076E" w:rsidRDefault="0077076E" w:rsidP="0077076E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>8.2. Затвердити нову редакцію положення про наглядову раду ПрАТ «ПЕЕМ «ЦЕК».</w:t>
            </w:r>
          </w:p>
          <w:p w:rsidR="0077076E" w:rsidRPr="00FC74A4" w:rsidRDefault="0077076E" w:rsidP="0077076E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8.3. Уповноважити голову і секретаря річних загальних зборів акціонерів ПрАТ «ПЕЕМ «ЦЕК», скликаних на 28.04.2026р., підписати нову редакцію положення про наглядову раду 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br/>
            </w: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>ПрАТ «ПЕЕМ «ЦЕК»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77076E" w:rsidRPr="00C53CD4" w:rsidTr="00422287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76E" w:rsidRPr="00C53CD4" w:rsidRDefault="0077076E" w:rsidP="00422287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76E" w:rsidRPr="00141D4B" w:rsidRDefault="0077076E" w:rsidP="00422287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77076E" w:rsidRPr="00141D4B" w:rsidTr="00422287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77076E" w:rsidRPr="00141D4B" w:rsidRDefault="0077076E" w:rsidP="00422287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77076E" w:rsidRPr="00141D4B" w:rsidRDefault="0077076E" w:rsidP="00422287">
            <w:pPr>
              <w:jc w:val="both"/>
              <w:rPr>
                <w:b/>
                <w:i/>
              </w:rPr>
            </w:pPr>
          </w:p>
          <w:p w:rsidR="0077076E" w:rsidRPr="00627E70" w:rsidRDefault="0077076E" w:rsidP="0042228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77076E" w:rsidRPr="00627E70" w:rsidRDefault="0077076E" w:rsidP="00422287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77076E" w:rsidRDefault="0077076E" w:rsidP="00627E70">
      <w:pPr>
        <w:rPr>
          <w:rFonts w:ascii="Arial" w:hAnsi="Arial" w:cs="Arial"/>
          <w:sz w:val="22"/>
          <w:szCs w:val="22"/>
        </w:rPr>
      </w:pPr>
    </w:p>
    <w:tbl>
      <w:tblPr>
        <w:tblW w:w="998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77076E" w:rsidRPr="00C53CD4" w:rsidTr="00422287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76E" w:rsidRPr="00C53CD4" w:rsidRDefault="0077076E" w:rsidP="0077076E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lastRenderedPageBreak/>
              <w:t>Питання порядку денного № 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9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76E" w:rsidRPr="00C31055" w:rsidRDefault="0077076E" w:rsidP="00422287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9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  <w:r w:rsidRPr="00E82BE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Внесення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змін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до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договорів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 Головою та членами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Наглядової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ради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«ПЕЕМ «ЦЕК»;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обрання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особи, яка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уповноважується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на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підписання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додаткових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угод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до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договорів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з Головою та членами </w:t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Наглядової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ради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br/>
            </w:r>
            <w:proofErr w:type="spellStart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ПрАТ</w:t>
            </w:r>
            <w:proofErr w:type="spellEnd"/>
            <w:r w:rsidRPr="0077076E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«ПЕЕМ «ЦЕК»</w:t>
            </w:r>
            <w:r w:rsidRPr="00C3105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77076E" w:rsidRPr="00CC1424" w:rsidRDefault="0077076E" w:rsidP="00422287">
            <w:pPr>
              <w:tabs>
                <w:tab w:val="left" w:pos="993"/>
              </w:tabs>
              <w:snapToGrid w:val="0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77076E" w:rsidRPr="00E82BEF" w:rsidTr="00422287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76E" w:rsidRPr="00C53CD4" w:rsidRDefault="0077076E" w:rsidP="0077076E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9</w:t>
            </w:r>
            <w:r w:rsidRPr="00C53CD4">
              <w:rPr>
                <w:rFonts w:ascii="Arial" w:hAnsi="Arial" w:cs="Arial"/>
                <w:bCs/>
                <w:iCs/>
                <w:color w:val="000000"/>
                <w:sz w:val="22"/>
                <w:szCs w:val="22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76E" w:rsidRPr="0077076E" w:rsidRDefault="0077076E" w:rsidP="0077076E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9.1. Затвердити умови додаткової угоди до договору з Головою Наглядової ради ПрАТ «ПЕЕМ «ЦЕК». </w:t>
            </w:r>
          </w:p>
          <w:p w:rsidR="0077076E" w:rsidRPr="0077076E" w:rsidRDefault="0077076E" w:rsidP="0077076E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 xml:space="preserve">9.2. Затвердити умови додаткової угоди до договору з членом Наглядової ради ПрАТ «ПЕЕМ «ЦЕК». </w:t>
            </w:r>
          </w:p>
          <w:p w:rsidR="0077076E" w:rsidRPr="00FC74A4" w:rsidRDefault="0077076E" w:rsidP="0077076E">
            <w:pPr>
              <w:ind w:firstLine="316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  <w:r w:rsidRPr="0077076E">
              <w:rPr>
                <w:rFonts w:ascii="Arial" w:hAnsi="Arial" w:cs="Arial"/>
                <w:bCs/>
                <w:sz w:val="22"/>
                <w:szCs w:val="22"/>
                <w:lang w:val="uk-UA"/>
              </w:rPr>
              <w:t>9.3. Уповноважити Генерального директора-Голову Правління ПрАТ «ПЕЕМ «ЦЕК» підписати від імені ПрАТ «ПЕЕМ «ЦЕК» додаткові угоди до договорів з Головою та членами Наглядової ради ПрАТ «ПЕЕМ «ЦЕК»</w:t>
            </w:r>
            <w:r>
              <w:rPr>
                <w:rFonts w:ascii="Arial" w:hAnsi="Arial" w:cs="Arial"/>
                <w:bCs/>
                <w:sz w:val="22"/>
                <w:szCs w:val="22"/>
                <w:lang w:val="uk-UA"/>
              </w:rPr>
              <w:t>.</w:t>
            </w:r>
          </w:p>
        </w:tc>
      </w:tr>
      <w:tr w:rsidR="0077076E" w:rsidRPr="00C53CD4" w:rsidTr="00422287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76E" w:rsidRPr="00C53CD4" w:rsidRDefault="0077076E" w:rsidP="00422287">
            <w:pPr>
              <w:widowControl w:val="0"/>
              <w:spacing w:after="120"/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</w:pPr>
            <w:r w:rsidRPr="00C53CD4">
              <w:rPr>
                <w:rFonts w:ascii="Arial" w:hAnsi="Arial" w:cs="Arial"/>
                <w:b/>
                <w:sz w:val="22"/>
                <w:szCs w:val="22"/>
              </w:rPr>
              <w:t xml:space="preserve">ГОЛОСУВАННЯ: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76E" w:rsidRPr="00141D4B" w:rsidRDefault="0077076E" w:rsidP="00422287">
            <w:pPr>
              <w:rPr>
                <w:b/>
              </w:rPr>
            </w:pPr>
          </w:p>
          <w:tbl>
            <w:tblPr>
              <w:tblW w:w="5789" w:type="dxa"/>
              <w:tblInd w:w="704" w:type="dxa"/>
              <w:tblBorders>
                <w:top w:val="thinThickSmallGap" w:sz="24" w:space="0" w:color="auto"/>
                <w:left w:val="thinThickSmallGap" w:sz="24" w:space="0" w:color="auto"/>
                <w:bottom w:val="thickThinSmallGap" w:sz="24" w:space="0" w:color="auto"/>
                <w:right w:val="thickThinSmallGap" w:sz="24" w:space="0" w:color="auto"/>
                <w:insideH w:val="thinThickThinSmallGap" w:sz="24" w:space="0" w:color="auto"/>
                <w:insideV w:val="thinThickThin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1253"/>
              <w:gridCol w:w="1651"/>
              <w:gridCol w:w="851"/>
              <w:gridCol w:w="1183"/>
            </w:tblGrid>
            <w:tr w:rsidR="0077076E" w:rsidRPr="00141D4B" w:rsidTr="00422287">
              <w:trPr>
                <w:trHeight w:val="574"/>
              </w:trPr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FFFFFF" w:themeFill="background1"/>
                </w:tcPr>
                <w:p w:rsidR="0077076E" w:rsidRPr="00141D4B" w:rsidRDefault="0077076E" w:rsidP="00422287">
                  <w:pPr>
                    <w:jc w:val="both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25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ЗА</w:t>
                  </w:r>
                </w:p>
              </w:tc>
              <w:tc>
                <w:tcPr>
                  <w:tcW w:w="1651" w:type="dxa"/>
                  <w:tcBorders>
                    <w:top w:val="nil"/>
                    <w:left w:val="thickThinSmallGap" w:sz="18" w:space="0" w:color="auto"/>
                    <w:bottom w:val="nil"/>
                    <w:right w:val="thinThick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851" w:type="dxa"/>
                  <w:tcBorders>
                    <w:top w:val="thinThickSmallGap" w:sz="18" w:space="0" w:color="auto"/>
                    <w:left w:val="thinThickSmallGap" w:sz="18" w:space="0" w:color="auto"/>
                    <w:bottom w:val="thickThinSmallGap" w:sz="18" w:space="0" w:color="auto"/>
                    <w:right w:val="thinThickThin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</w:p>
              </w:tc>
              <w:tc>
                <w:tcPr>
                  <w:tcW w:w="1183" w:type="dxa"/>
                  <w:tcBorders>
                    <w:top w:val="thinThickSmallGap" w:sz="18" w:space="0" w:color="auto"/>
                    <w:left w:val="thinThickThinSmallGap" w:sz="18" w:space="0" w:color="auto"/>
                    <w:bottom w:val="thickThinSmallGap" w:sz="18" w:space="0" w:color="auto"/>
                    <w:right w:val="thickThinSmallGap" w:sz="18" w:space="0" w:color="auto"/>
                  </w:tcBorders>
                  <w:shd w:val="clear" w:color="auto" w:fill="auto"/>
                  <w:vAlign w:val="center"/>
                </w:tcPr>
                <w:p w:rsidR="0077076E" w:rsidRPr="00141D4B" w:rsidRDefault="0077076E" w:rsidP="00422287">
                  <w:pPr>
                    <w:jc w:val="center"/>
                    <w:rPr>
                      <w:rFonts w:eastAsia="Calibri"/>
                      <w:b/>
                      <w:i/>
                    </w:rPr>
                  </w:pPr>
                  <w:r w:rsidRPr="00141D4B">
                    <w:rPr>
                      <w:rFonts w:eastAsia="Calibri"/>
                      <w:b/>
                      <w:bCs/>
                      <w:color w:val="000000"/>
                    </w:rPr>
                    <w:t>ПРОТИ</w:t>
                  </w:r>
                </w:p>
              </w:tc>
            </w:tr>
          </w:tbl>
          <w:p w:rsidR="0077076E" w:rsidRPr="00141D4B" w:rsidRDefault="0077076E" w:rsidP="00422287">
            <w:pPr>
              <w:jc w:val="both"/>
              <w:rPr>
                <w:b/>
                <w:i/>
              </w:rPr>
            </w:pPr>
          </w:p>
          <w:p w:rsidR="0077076E" w:rsidRPr="00627E70" w:rsidRDefault="0077076E" w:rsidP="00422287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627E70">
              <w:rPr>
                <w:rFonts w:ascii="Arial" w:hAnsi="Arial" w:cs="Arial"/>
                <w:b/>
                <w:i/>
                <w:sz w:val="18"/>
                <w:szCs w:val="18"/>
              </w:rPr>
              <w:t>Примітка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необхідно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позначити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один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варіант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голосування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щодо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проекту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рішення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зробивши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відмітку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у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відповідній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клітинці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наприклад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×,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або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sym w:font="Wingdings" w:char="F0FC"/>
            </w:r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чи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627E70">
              <w:rPr>
                <w:rFonts w:ascii="Arial" w:hAnsi="Arial" w:cs="Arial"/>
                <w:i/>
                <w:sz w:val="18"/>
                <w:szCs w:val="18"/>
              </w:rPr>
              <w:t>іншім</w:t>
            </w:r>
            <w:proofErr w:type="spellEnd"/>
            <w:r w:rsidRPr="00627E70">
              <w:rPr>
                <w:rFonts w:ascii="Arial" w:hAnsi="Arial" w:cs="Arial"/>
                <w:i/>
                <w:sz w:val="18"/>
                <w:szCs w:val="18"/>
              </w:rPr>
              <w:t xml:space="preserve"> чином.</w:t>
            </w:r>
          </w:p>
          <w:p w:rsidR="0077076E" w:rsidRPr="00627E70" w:rsidRDefault="0077076E" w:rsidP="00422287">
            <w:pPr>
              <w:contextualSpacing/>
              <w:rPr>
                <w:color w:val="000000"/>
                <w:sz w:val="20"/>
                <w:szCs w:val="20"/>
              </w:rPr>
            </w:pPr>
          </w:p>
        </w:tc>
      </w:tr>
    </w:tbl>
    <w:p w:rsidR="0077076E" w:rsidRPr="0077076E" w:rsidRDefault="0077076E" w:rsidP="00627E70">
      <w:pPr>
        <w:rPr>
          <w:rFonts w:ascii="Arial" w:hAnsi="Arial" w:cs="Arial"/>
          <w:sz w:val="22"/>
          <w:szCs w:val="22"/>
        </w:rPr>
      </w:pPr>
    </w:p>
    <w:sectPr w:rsidR="0077076E" w:rsidRPr="0077076E" w:rsidSect="00190DD4">
      <w:footerReference w:type="default" r:id="rId9"/>
      <w:pgSz w:w="11906" w:h="16838" w:code="9"/>
      <w:pgMar w:top="425" w:right="567" w:bottom="113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0EF" w:rsidRDefault="009200EF">
      <w:r>
        <w:separator/>
      </w:r>
    </w:p>
  </w:endnote>
  <w:endnote w:type="continuationSeparator" w:id="0">
    <w:p w:rsidR="009200EF" w:rsidRDefault="0092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461665">
      <w:tc>
        <w:tcPr>
          <w:tcW w:w="2002" w:type="dxa"/>
          <w:vMerge w:val="restart"/>
          <w:shd w:val="clear" w:color="auto" w:fill="auto"/>
          <w:vAlign w:val="center"/>
        </w:tcPr>
        <w:p w:rsidR="00461665" w:rsidRDefault="00461665">
          <w:pPr>
            <w:pStyle w:val="af"/>
            <w:jc w:val="center"/>
            <w:rPr>
              <w:rFonts w:eastAsia="Times New Roman"/>
              <w:sz w:val="20"/>
            </w:rPr>
          </w:pPr>
          <w:r>
            <w:rPr>
              <w:rFonts w:eastAsia="Times New Roman"/>
              <w:sz w:val="20"/>
              <w:szCs w:val="22"/>
              <w:lang w:val="uk-UA"/>
            </w:rPr>
            <w:t xml:space="preserve">ст. </w:t>
          </w:r>
          <w:r>
            <w:rPr>
              <w:rFonts w:eastAsia="Times New Roman"/>
              <w:sz w:val="20"/>
              <w:szCs w:val="22"/>
            </w:rPr>
            <w:fldChar w:fldCharType="begin"/>
          </w:r>
          <w:r>
            <w:rPr>
              <w:rFonts w:eastAsia="Times New Roman"/>
              <w:sz w:val="20"/>
              <w:szCs w:val="22"/>
            </w:rPr>
            <w:instrText xml:space="preserve"> PAGE </w:instrText>
          </w:r>
          <w:r>
            <w:rPr>
              <w:rFonts w:eastAsia="Times New Roman"/>
              <w:sz w:val="20"/>
              <w:szCs w:val="22"/>
            </w:rPr>
            <w:fldChar w:fldCharType="separate"/>
          </w:r>
          <w:r w:rsidR="00E020FD">
            <w:rPr>
              <w:rFonts w:eastAsia="Times New Roman"/>
              <w:noProof/>
              <w:sz w:val="20"/>
              <w:szCs w:val="22"/>
            </w:rPr>
            <w:t>6</w:t>
          </w:r>
          <w:r>
            <w:rPr>
              <w:rFonts w:eastAsia="Times New Roman"/>
              <w:sz w:val="20"/>
              <w:szCs w:val="22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84" w:type="dxa"/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tabs>
              <w:tab w:val="center" w:pos="1004"/>
            </w:tabs>
            <w:rPr>
              <w:rFonts w:eastAsia="Times New Roman"/>
              <w:sz w:val="20"/>
              <w:szCs w:val="22"/>
              <w:lang w:val="uk-UA"/>
            </w:rPr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  <w:r>
            <w:rPr>
              <w:rFonts w:eastAsia="Times New Roman"/>
              <w:sz w:val="20"/>
              <w:szCs w:val="22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jc w:val="right"/>
          </w:pPr>
          <w:r>
            <w:rPr>
              <w:rFonts w:eastAsia="Times New Roman"/>
              <w:sz w:val="20"/>
              <w:szCs w:val="22"/>
              <w:lang w:val="uk-UA"/>
            </w:rPr>
            <w:t>/</w:t>
          </w:r>
        </w:p>
      </w:tc>
    </w:tr>
    <w:tr w:rsidR="00461665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snapToGrid w:val="0"/>
            <w:rPr>
              <w:rFonts w:eastAsia="Times New Roman"/>
              <w:sz w:val="20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jc w:val="right"/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 xml:space="preserve">Підпис акціонера </w:t>
          </w:r>
        </w:p>
        <w:p w:rsidR="00461665" w:rsidRDefault="00461665">
          <w:pPr>
            <w:pStyle w:val="af"/>
            <w:jc w:val="right"/>
            <w:rPr>
              <w:rFonts w:eastAsia="Times New Roman"/>
              <w:sz w:val="20"/>
            </w:rPr>
          </w:pPr>
          <w:r>
            <w:rPr>
              <w:rFonts w:eastAsia="Times New Roman"/>
              <w:b/>
              <w:bCs/>
              <w:i/>
              <w:color w:val="000000"/>
              <w:sz w:val="20"/>
              <w:szCs w:val="22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:rsidR="00461665" w:rsidRDefault="00461665">
          <w:pPr>
            <w:pStyle w:val="af"/>
            <w:snapToGrid w:val="0"/>
            <w:jc w:val="right"/>
            <w:rPr>
              <w:rFonts w:eastAsia="Times New Roman"/>
              <w:sz w:val="20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:rsidR="00461665" w:rsidRDefault="00461665">
          <w:pPr>
            <w:pStyle w:val="af"/>
            <w:jc w:val="right"/>
            <w:rPr>
              <w:rFonts w:eastAsia="Times New Roman"/>
              <w:b/>
              <w:i/>
              <w:sz w:val="20"/>
              <w:szCs w:val="22"/>
              <w:lang w:val="uk-UA"/>
            </w:rPr>
          </w:pPr>
          <w:r>
            <w:rPr>
              <w:b/>
              <w:bCs/>
              <w:i/>
              <w:color w:val="000000"/>
              <w:sz w:val="20"/>
              <w:szCs w:val="20"/>
              <w:lang w:val="uk-UA"/>
            </w:rPr>
            <w:t>Прізвище, ім’я та по батькові</w:t>
          </w:r>
          <w:r>
            <w:rPr>
              <w:rFonts w:eastAsia="Times New Roman"/>
              <w:b/>
              <w:i/>
              <w:sz w:val="20"/>
              <w:szCs w:val="22"/>
              <w:lang w:val="uk-UA"/>
            </w:rPr>
            <w:t xml:space="preserve"> акціонера </w:t>
          </w:r>
        </w:p>
        <w:p w:rsidR="00461665" w:rsidRDefault="00461665">
          <w:pPr>
            <w:pStyle w:val="af"/>
            <w:jc w:val="right"/>
          </w:pPr>
          <w:r>
            <w:rPr>
              <w:rFonts w:eastAsia="Times New Roman"/>
              <w:b/>
              <w:i/>
              <w:sz w:val="20"/>
              <w:szCs w:val="22"/>
              <w:lang w:val="uk-UA"/>
            </w:rPr>
            <w:t>(представника акціонера)</w:t>
          </w:r>
        </w:p>
      </w:tc>
    </w:tr>
  </w:tbl>
  <w:p w:rsidR="00461665" w:rsidRDefault="00461665">
    <w:pPr>
      <w:pStyle w:val="af"/>
      <w:jc w:val="right"/>
      <w:rPr>
        <w:sz w:val="28"/>
        <w:szCs w:val="28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0EF" w:rsidRDefault="009200EF">
      <w:r>
        <w:separator/>
      </w:r>
    </w:p>
  </w:footnote>
  <w:footnote w:type="continuationSeparator" w:id="0">
    <w:p w:rsidR="009200EF" w:rsidRDefault="0092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4A4977"/>
    <w:multiLevelType w:val="multilevel"/>
    <w:tmpl w:val="307200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171BE4"/>
    <w:multiLevelType w:val="multilevel"/>
    <w:tmpl w:val="85D4753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8E8664A"/>
    <w:multiLevelType w:val="multilevel"/>
    <w:tmpl w:val="33F838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4" w15:restartNumberingAfterBreak="0">
    <w:nsid w:val="145F38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5" w15:restartNumberingAfterBreak="0">
    <w:nsid w:val="1A100F7F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A1F44B3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E65440B"/>
    <w:multiLevelType w:val="multilevel"/>
    <w:tmpl w:val="348E7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1E707793"/>
    <w:multiLevelType w:val="multilevel"/>
    <w:tmpl w:val="1E6442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1CE0A13"/>
    <w:multiLevelType w:val="multilevel"/>
    <w:tmpl w:val="3C782F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25A1966"/>
    <w:multiLevelType w:val="multilevel"/>
    <w:tmpl w:val="378A33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DC637D7"/>
    <w:multiLevelType w:val="multilevel"/>
    <w:tmpl w:val="EBEE9B0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301A130F"/>
    <w:multiLevelType w:val="multilevel"/>
    <w:tmpl w:val="BD9454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4DF1671"/>
    <w:multiLevelType w:val="multilevel"/>
    <w:tmpl w:val="24461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0E15C2"/>
    <w:multiLevelType w:val="multilevel"/>
    <w:tmpl w:val="AE4644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360070"/>
    <w:multiLevelType w:val="multilevel"/>
    <w:tmpl w:val="77D0CE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D483960"/>
    <w:multiLevelType w:val="multilevel"/>
    <w:tmpl w:val="9E1404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F2E167D"/>
    <w:multiLevelType w:val="multilevel"/>
    <w:tmpl w:val="D4B853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8" w15:restartNumberingAfterBreak="0">
    <w:nsid w:val="3FA6772C"/>
    <w:multiLevelType w:val="multilevel"/>
    <w:tmpl w:val="5524DD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8EC38B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0" w15:restartNumberingAfterBreak="0">
    <w:nsid w:val="4F0B22F3"/>
    <w:multiLevelType w:val="multilevel"/>
    <w:tmpl w:val="06F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3B227B7"/>
    <w:multiLevelType w:val="multilevel"/>
    <w:tmpl w:val="B8BA310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54051A09"/>
    <w:multiLevelType w:val="multilevel"/>
    <w:tmpl w:val="1760397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540C134E"/>
    <w:multiLevelType w:val="multilevel"/>
    <w:tmpl w:val="BB0897D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87A0B22"/>
    <w:multiLevelType w:val="multilevel"/>
    <w:tmpl w:val="6DA02C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B4D5ECC"/>
    <w:multiLevelType w:val="multilevel"/>
    <w:tmpl w:val="E8A49F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D9E4DDA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7" w15:restartNumberingAfterBreak="0">
    <w:nsid w:val="5F2426CA"/>
    <w:multiLevelType w:val="multilevel"/>
    <w:tmpl w:val="A216BE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FAC2775"/>
    <w:multiLevelType w:val="multilevel"/>
    <w:tmpl w:val="F050D56A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2066AA"/>
    <w:multiLevelType w:val="multilevel"/>
    <w:tmpl w:val="C0029DA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0" w15:restartNumberingAfterBreak="0">
    <w:nsid w:val="6FB65BF4"/>
    <w:multiLevelType w:val="multilevel"/>
    <w:tmpl w:val="A5C89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1" w15:restartNumberingAfterBreak="0">
    <w:nsid w:val="74E2628F"/>
    <w:multiLevelType w:val="multilevel"/>
    <w:tmpl w:val="9C4A37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779C7AB4"/>
    <w:multiLevelType w:val="multilevel"/>
    <w:tmpl w:val="445E3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3" w15:restartNumberingAfterBreak="0">
    <w:nsid w:val="7BCB5B0A"/>
    <w:multiLevelType w:val="multilevel"/>
    <w:tmpl w:val="B96C0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0"/>
  </w:num>
  <w:num w:numId="5">
    <w:abstractNumId w:val="33"/>
  </w:num>
  <w:num w:numId="6">
    <w:abstractNumId w:val="10"/>
  </w:num>
  <w:num w:numId="7">
    <w:abstractNumId w:val="17"/>
  </w:num>
  <w:num w:numId="8">
    <w:abstractNumId w:val="25"/>
  </w:num>
  <w:num w:numId="9">
    <w:abstractNumId w:val="21"/>
  </w:num>
  <w:num w:numId="10">
    <w:abstractNumId w:val="26"/>
  </w:num>
  <w:num w:numId="11">
    <w:abstractNumId w:val="23"/>
  </w:num>
  <w:num w:numId="12">
    <w:abstractNumId w:val="28"/>
  </w:num>
  <w:num w:numId="13">
    <w:abstractNumId w:val="19"/>
  </w:num>
  <w:num w:numId="14">
    <w:abstractNumId w:val="14"/>
  </w:num>
  <w:num w:numId="15">
    <w:abstractNumId w:val="27"/>
  </w:num>
  <w:num w:numId="16">
    <w:abstractNumId w:val="4"/>
  </w:num>
  <w:num w:numId="17">
    <w:abstractNumId w:val="13"/>
  </w:num>
  <w:num w:numId="18">
    <w:abstractNumId w:val="29"/>
  </w:num>
  <w:num w:numId="19">
    <w:abstractNumId w:val="20"/>
  </w:num>
  <w:num w:numId="20">
    <w:abstractNumId w:val="1"/>
  </w:num>
  <w:num w:numId="21">
    <w:abstractNumId w:val="8"/>
  </w:num>
  <w:num w:numId="22">
    <w:abstractNumId w:val="9"/>
  </w:num>
  <w:num w:numId="23">
    <w:abstractNumId w:val="3"/>
  </w:num>
  <w:num w:numId="24">
    <w:abstractNumId w:val="32"/>
  </w:num>
  <w:num w:numId="25">
    <w:abstractNumId w:val="2"/>
  </w:num>
  <w:num w:numId="26">
    <w:abstractNumId w:val="16"/>
  </w:num>
  <w:num w:numId="27">
    <w:abstractNumId w:val="31"/>
  </w:num>
  <w:num w:numId="28">
    <w:abstractNumId w:val="24"/>
  </w:num>
  <w:num w:numId="29">
    <w:abstractNumId w:val="15"/>
  </w:num>
  <w:num w:numId="30">
    <w:abstractNumId w:val="6"/>
  </w:num>
  <w:num w:numId="31">
    <w:abstractNumId w:val="22"/>
  </w:num>
  <w:num w:numId="32">
    <w:abstractNumId w:val="5"/>
  </w:num>
  <w:num w:numId="33">
    <w:abstractNumId w:val="1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B3"/>
    <w:rsid w:val="000960AF"/>
    <w:rsid w:val="000C1162"/>
    <w:rsid w:val="000C4D7F"/>
    <w:rsid w:val="000E098B"/>
    <w:rsid w:val="00104150"/>
    <w:rsid w:val="00177AFB"/>
    <w:rsid w:val="00190DD4"/>
    <w:rsid w:val="00192692"/>
    <w:rsid w:val="00195656"/>
    <w:rsid w:val="001C4F13"/>
    <w:rsid w:val="00214AF1"/>
    <w:rsid w:val="00236022"/>
    <w:rsid w:val="002528D4"/>
    <w:rsid w:val="002572C4"/>
    <w:rsid w:val="002748D8"/>
    <w:rsid w:val="00283D89"/>
    <w:rsid w:val="0029578C"/>
    <w:rsid w:val="002C77CC"/>
    <w:rsid w:val="00340DFB"/>
    <w:rsid w:val="0039347E"/>
    <w:rsid w:val="003C2E77"/>
    <w:rsid w:val="003F3DAE"/>
    <w:rsid w:val="0041574E"/>
    <w:rsid w:val="00415E8E"/>
    <w:rsid w:val="00461665"/>
    <w:rsid w:val="004741DC"/>
    <w:rsid w:val="00497B85"/>
    <w:rsid w:val="004C5418"/>
    <w:rsid w:val="00510B1B"/>
    <w:rsid w:val="00546422"/>
    <w:rsid w:val="005646A9"/>
    <w:rsid w:val="00575C8D"/>
    <w:rsid w:val="00586142"/>
    <w:rsid w:val="00593B16"/>
    <w:rsid w:val="005A63D5"/>
    <w:rsid w:val="005B0255"/>
    <w:rsid w:val="005F3FD2"/>
    <w:rsid w:val="00627E70"/>
    <w:rsid w:val="00654056"/>
    <w:rsid w:val="006B1B9C"/>
    <w:rsid w:val="00716747"/>
    <w:rsid w:val="0077076E"/>
    <w:rsid w:val="007E041A"/>
    <w:rsid w:val="00832C94"/>
    <w:rsid w:val="0089587F"/>
    <w:rsid w:val="008A21DF"/>
    <w:rsid w:val="008B5B4E"/>
    <w:rsid w:val="008B78FB"/>
    <w:rsid w:val="008E50F9"/>
    <w:rsid w:val="008F65E2"/>
    <w:rsid w:val="00901799"/>
    <w:rsid w:val="00905D2E"/>
    <w:rsid w:val="00915780"/>
    <w:rsid w:val="009200EF"/>
    <w:rsid w:val="00942FA0"/>
    <w:rsid w:val="009E1B01"/>
    <w:rsid w:val="009F7C2F"/>
    <w:rsid w:val="00A11BBD"/>
    <w:rsid w:val="00A13416"/>
    <w:rsid w:val="00A40FAD"/>
    <w:rsid w:val="00A47305"/>
    <w:rsid w:val="00A669EA"/>
    <w:rsid w:val="00A909D5"/>
    <w:rsid w:val="00AA6C4B"/>
    <w:rsid w:val="00AC74A9"/>
    <w:rsid w:val="00B12EB3"/>
    <w:rsid w:val="00B31F0D"/>
    <w:rsid w:val="00B46399"/>
    <w:rsid w:val="00B62FD0"/>
    <w:rsid w:val="00B74BBA"/>
    <w:rsid w:val="00BC3EEA"/>
    <w:rsid w:val="00BD0D6A"/>
    <w:rsid w:val="00BF40E8"/>
    <w:rsid w:val="00C31055"/>
    <w:rsid w:val="00C34705"/>
    <w:rsid w:val="00C365FF"/>
    <w:rsid w:val="00C4142E"/>
    <w:rsid w:val="00C527D5"/>
    <w:rsid w:val="00C53716"/>
    <w:rsid w:val="00C53CD4"/>
    <w:rsid w:val="00CA34FF"/>
    <w:rsid w:val="00CB2D28"/>
    <w:rsid w:val="00CB591D"/>
    <w:rsid w:val="00CB773D"/>
    <w:rsid w:val="00CC1424"/>
    <w:rsid w:val="00CC5D91"/>
    <w:rsid w:val="00CF31D4"/>
    <w:rsid w:val="00D509E8"/>
    <w:rsid w:val="00D76D8E"/>
    <w:rsid w:val="00D92F41"/>
    <w:rsid w:val="00DA1D82"/>
    <w:rsid w:val="00DE0504"/>
    <w:rsid w:val="00E020FD"/>
    <w:rsid w:val="00E06A32"/>
    <w:rsid w:val="00E10E58"/>
    <w:rsid w:val="00E454DA"/>
    <w:rsid w:val="00E82BEF"/>
    <w:rsid w:val="00EB09BF"/>
    <w:rsid w:val="00EB323A"/>
    <w:rsid w:val="00EB6D53"/>
    <w:rsid w:val="00EE0A05"/>
    <w:rsid w:val="00EE6111"/>
    <w:rsid w:val="00F209F4"/>
    <w:rsid w:val="00F22E2B"/>
    <w:rsid w:val="00F235FE"/>
    <w:rsid w:val="00F24CAC"/>
    <w:rsid w:val="00F3634A"/>
    <w:rsid w:val="00F36AEA"/>
    <w:rsid w:val="00F441A9"/>
    <w:rsid w:val="00F46F03"/>
    <w:rsid w:val="00F534DC"/>
    <w:rsid w:val="00F56865"/>
    <w:rsid w:val="00F7559D"/>
    <w:rsid w:val="00FA2195"/>
    <w:rsid w:val="00FA2BAF"/>
    <w:rsid w:val="00FB3595"/>
    <w:rsid w:val="00FC26BB"/>
    <w:rsid w:val="00FC74A4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3607957"/>
  <w15:docId w15:val="{4D08AC4A-29BF-4E8F-A3E4-9DCFDE49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firstLine="720"/>
      <w:jc w:val="center"/>
      <w:outlineLvl w:val="2"/>
    </w:pPr>
    <w:rPr>
      <w:rFonts w:ascii="Courier New" w:eastAsia="Calibri" w:hAnsi="Courier New" w:cs="Courier New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trike w:val="0"/>
      <w:dstrike w:val="0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5z0">
    <w:name w:val="WW8Num5z0"/>
    <w:rPr>
      <w:rFonts w:cs="Times New Roman" w:hint="default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ascii="Wingdings 2" w:hAnsi="Wingdings 2" w:cs="Wingdings 2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 2" w:hAnsi="Wingdings 2" w:cs="Wingdings 2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ascii="Times New Roman" w:eastAsia="Times New Roman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Wingdings 2" w:hAnsi="Wingdings 2" w:cs="Wingdings 2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a3">
    <w:name w:val="Шрифт абзацу за замовчуванням"/>
  </w:style>
  <w:style w:type="character" w:customStyle="1" w:styleId="30">
    <w:name w:val="Заголовок 3 Знак"/>
    <w:rPr>
      <w:rFonts w:ascii="Courier New" w:hAnsi="Courier New" w:cs="Times New Roman"/>
      <w:sz w:val="20"/>
      <w:szCs w:val="20"/>
    </w:rPr>
  </w:style>
  <w:style w:type="character" w:customStyle="1" w:styleId="2">
    <w:name w:val="Основний текст з відступом 2 Знак"/>
    <w:rPr>
      <w:rFonts w:ascii="Times New Roman" w:hAnsi="Times New Roman" w:cs="Times New Roman"/>
      <w:sz w:val="24"/>
      <w:szCs w:val="24"/>
    </w:rPr>
  </w:style>
  <w:style w:type="character" w:customStyle="1" w:styleId="a4">
    <w:name w:val="Текст у виносці Знак"/>
    <w:rPr>
      <w:rFonts w:ascii="Segoe UI" w:hAnsi="Segoe UI" w:cs="Segoe UI"/>
      <w:sz w:val="18"/>
      <w:szCs w:val="18"/>
      <w:lang w:val="ru-RU"/>
    </w:rPr>
  </w:style>
  <w:style w:type="character" w:customStyle="1" w:styleId="a5">
    <w:name w:val="Верх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a6">
    <w:name w:val="Нижній колонтитул Знак"/>
    <w:rPr>
      <w:rFonts w:ascii="Times New Roman" w:hAnsi="Times New Roman" w:cs="Times New Roman"/>
      <w:sz w:val="24"/>
      <w:szCs w:val="24"/>
      <w:lang w:val="ru-RU"/>
    </w:rPr>
  </w:style>
  <w:style w:type="character" w:customStyle="1" w:styleId="1">
    <w:name w:val="Знак примітки1"/>
    <w:rPr>
      <w:rFonts w:cs="Times New Roman"/>
      <w:sz w:val="16"/>
      <w:szCs w:val="16"/>
    </w:rPr>
  </w:style>
  <w:style w:type="character" w:customStyle="1" w:styleId="a7">
    <w:name w:val="Текст примітки Знак"/>
    <w:rPr>
      <w:rFonts w:cs="Times New Roman"/>
      <w:sz w:val="20"/>
      <w:szCs w:val="20"/>
    </w:rPr>
  </w:style>
  <w:style w:type="character" w:customStyle="1" w:styleId="a8">
    <w:name w:val="Тема примітки Знак"/>
    <w:rPr>
      <w:rFonts w:ascii="Times New Roman" w:hAnsi="Times New Roman" w:cs="Times New Roman"/>
      <w:b/>
      <w:bCs/>
      <w:sz w:val="20"/>
      <w:szCs w:val="20"/>
      <w:lang w:val="ru-RU"/>
    </w:rPr>
  </w:style>
  <w:style w:type="character" w:customStyle="1" w:styleId="a9">
    <w:name w:val="Абзац списка Знак"/>
    <w:rPr>
      <w:rFonts w:ascii="Times New Roman" w:hAnsi="Times New Roman" w:cs="Times New Roman"/>
      <w:sz w:val="24"/>
      <w:lang w:val="ru-RU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ий текст з відступом 21"/>
    <w:basedOn w:val="a"/>
    <w:pPr>
      <w:spacing w:after="120" w:line="480" w:lineRule="auto"/>
      <w:ind w:left="283"/>
    </w:pPr>
    <w:rPr>
      <w:rFonts w:eastAsia="Calibri"/>
      <w:lang w:val="x-none"/>
    </w:rPr>
  </w:style>
  <w:style w:type="paragraph" w:styleId="ad">
    <w:name w:val="Balloon Text"/>
    <w:basedOn w:val="a"/>
    <w:rPr>
      <w:rFonts w:ascii="Segoe UI" w:eastAsia="Calibri" w:hAnsi="Segoe UI" w:cs="Segoe UI"/>
      <w:sz w:val="18"/>
      <w:szCs w:val="18"/>
    </w:rPr>
  </w:style>
  <w:style w:type="paragraph" w:customStyle="1" w:styleId="12">
    <w:name w:val="Абзац списка1"/>
    <w:basedOn w:val="a"/>
    <w:pPr>
      <w:ind w:left="720"/>
    </w:pPr>
    <w:rPr>
      <w:rFonts w:eastAsia="Calibri"/>
      <w:szCs w:val="20"/>
    </w:rPr>
  </w:style>
  <w:style w:type="paragraph" w:styleId="ae">
    <w:name w:val="header"/>
    <w:basedOn w:val="a"/>
    <w:rPr>
      <w:rFonts w:eastAsia="Calibri"/>
    </w:rPr>
  </w:style>
  <w:style w:type="paragraph" w:styleId="af">
    <w:name w:val="footer"/>
    <w:basedOn w:val="a"/>
    <w:rPr>
      <w:rFonts w:eastAsia="Calibri"/>
    </w:rPr>
  </w:style>
  <w:style w:type="paragraph" w:customStyle="1" w:styleId="13">
    <w:name w:val="Текст примітки1"/>
    <w:basedOn w:val="a"/>
    <w:pPr>
      <w:spacing w:after="160"/>
    </w:pPr>
    <w:rPr>
      <w:rFonts w:ascii="Calibri" w:eastAsia="Calibri" w:hAnsi="Calibri" w:cs="Calibri"/>
      <w:sz w:val="20"/>
      <w:szCs w:val="20"/>
      <w:lang w:val="x-none"/>
    </w:rPr>
  </w:style>
  <w:style w:type="paragraph" w:styleId="af0">
    <w:name w:val="annotation subject"/>
    <w:basedOn w:val="13"/>
    <w:next w:val="13"/>
    <w:pPr>
      <w:spacing w:after="0"/>
    </w:pPr>
    <w:rPr>
      <w:rFonts w:ascii="Times New Roman" w:hAnsi="Times New Roman" w:cs="Times New Roman"/>
      <w:b/>
      <w:bCs/>
      <w:lang w:val="ru-RU"/>
    </w:rPr>
  </w:style>
  <w:style w:type="paragraph" w:styleId="af1">
    <w:name w:val="No Spacing"/>
    <w:uiPriority w:val="99"/>
    <w:qFormat/>
    <w:pPr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af2">
    <w:name w:val="Normal (Web)"/>
    <w:basedOn w:val="a"/>
    <w:uiPriority w:val="99"/>
    <w:pPr>
      <w:spacing w:before="280" w:after="280"/>
    </w:pPr>
  </w:style>
  <w:style w:type="paragraph" w:customStyle="1" w:styleId="nospacing">
    <w:name w:val="nospacing"/>
    <w:basedOn w:val="a"/>
    <w:pPr>
      <w:spacing w:before="280" w:after="280"/>
    </w:pPr>
  </w:style>
  <w:style w:type="paragraph" w:customStyle="1" w:styleId="msonormalcxspmiddle">
    <w:name w:val="msonormalcxspmiddle"/>
    <w:basedOn w:val="a"/>
    <w:pPr>
      <w:spacing w:before="280" w:after="280"/>
    </w:pPr>
  </w:style>
  <w:style w:type="paragraph" w:customStyle="1" w:styleId="14">
    <w:name w:val="Абзац списку1"/>
    <w:basedOn w:val="a"/>
    <w:pPr>
      <w:ind w:left="708"/>
    </w:pPr>
    <w:rPr>
      <w:rFonts w:eastAsia="SimSun"/>
      <w:sz w:val="20"/>
      <w:szCs w:val="20"/>
      <w:lang w:val="uk-UA"/>
    </w:rPr>
  </w:style>
  <w:style w:type="paragraph" w:customStyle="1" w:styleId="15">
    <w:name w:val="Без інтервалів1"/>
    <w:pPr>
      <w:suppressAutoHyphens/>
    </w:pPr>
    <w:rPr>
      <w:rFonts w:ascii="Calibri" w:eastAsia="SimSun" w:hAnsi="Calibri"/>
      <w:sz w:val="22"/>
      <w:szCs w:val="22"/>
      <w:lang w:eastAsia="ar-S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b"/>
  </w:style>
  <w:style w:type="paragraph" w:styleId="af6">
    <w:name w:val="List Paragraph"/>
    <w:basedOn w:val="a"/>
    <w:uiPriority w:val="99"/>
    <w:qFormat/>
    <w:rsid w:val="00C537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7">
    <w:name w:val="Hyperlink"/>
    <w:rsid w:val="00CF3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k.dp.ua/index.php/akcioneram/zahalni-zbo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4922E-278A-466F-9096-6A4FE4B1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8113</Words>
  <Characters>4625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/>
  <LinksUpToDate>false</LinksUpToDate>
  <CharactersWithSpaces>12713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Goncharuk Natalia</dc:creator>
  <cp:lastModifiedBy>Владимир Коваль</cp:lastModifiedBy>
  <cp:revision>3</cp:revision>
  <cp:lastPrinted>2022-04-26T06:38:00Z</cp:lastPrinted>
  <dcterms:created xsi:type="dcterms:W3CDTF">2026-04-15T21:38:00Z</dcterms:created>
  <dcterms:modified xsi:type="dcterms:W3CDTF">2026-04-15T21:44:00Z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0x010100712AB2A3B51A5948A2350510F08AA459</vt:lpwstr>
  </property>
</Properties>
</file>